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3440E5" w:rsidRDefault="00D70C37" w:rsidP="005E3835">
      <w:pPr>
        <w:widowControl w:val="0"/>
        <w:spacing w:after="0" w:line="276" w:lineRule="auto"/>
        <w:jc w:val="center"/>
        <w:rPr>
          <w:rFonts w:ascii="Times New Roman" w:eastAsia="DaxlinePro-Light" w:hAnsi="Times New Roman" w:cs="Times New Roman"/>
          <w:b/>
          <w:sz w:val="24"/>
          <w:szCs w:val="24"/>
        </w:rPr>
      </w:pPr>
      <w:r w:rsidRPr="003440E5">
        <w:rPr>
          <w:rFonts w:ascii="Times New Roman" w:eastAsia="DaxlinePro-Light" w:hAnsi="Times New Roman" w:cs="Times New Roman"/>
          <w:b/>
          <w:sz w:val="24"/>
          <w:szCs w:val="24"/>
        </w:rPr>
        <w:t>Formular de vot</w:t>
      </w:r>
    </w:p>
    <w:p w14:paraId="447A6C90" w14:textId="77777777" w:rsidR="00D70C37" w:rsidRPr="003440E5" w:rsidRDefault="00D70C37" w:rsidP="005E3835">
      <w:pPr>
        <w:widowControl w:val="0"/>
        <w:spacing w:after="0" w:line="276" w:lineRule="auto"/>
        <w:jc w:val="center"/>
        <w:rPr>
          <w:rFonts w:ascii="Times New Roman" w:eastAsia="DaxlinePro-Light" w:hAnsi="Times New Roman" w:cs="Times New Roman"/>
          <w:b/>
          <w:sz w:val="24"/>
          <w:szCs w:val="24"/>
        </w:rPr>
      </w:pPr>
      <w:r w:rsidRPr="003440E5">
        <w:rPr>
          <w:rFonts w:ascii="Times New Roman" w:eastAsia="DaxlinePro-Light" w:hAnsi="Times New Roman" w:cs="Times New Roman"/>
          <w:b/>
          <w:sz w:val="24"/>
          <w:szCs w:val="24"/>
        </w:rPr>
        <w:t>actionari persoane fizice</w:t>
      </w:r>
    </w:p>
    <w:p w14:paraId="01F29CC3" w14:textId="77777777" w:rsidR="007715C1" w:rsidRPr="003440E5" w:rsidRDefault="00D70C37"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pentru Adunarea Generala Extraordinara a Actionarilor (AGEA) </w:t>
      </w:r>
    </w:p>
    <w:p w14:paraId="27A3A595" w14:textId="7C346AD0" w:rsidR="00D70C37" w:rsidRPr="003440E5" w:rsidRDefault="00B27B00"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ROCA INDUSTRY </w:t>
      </w:r>
      <w:r w:rsidR="004D3C8A" w:rsidRPr="003440E5">
        <w:rPr>
          <w:rFonts w:ascii="Times New Roman" w:eastAsia="DaxlinePro-Light" w:hAnsi="Times New Roman" w:cs="Times New Roman"/>
          <w:sz w:val="24"/>
          <w:szCs w:val="24"/>
        </w:rPr>
        <w:t>HOLDINGROCK1</w:t>
      </w:r>
      <w:r w:rsidR="00D70C37" w:rsidRPr="003440E5">
        <w:rPr>
          <w:rFonts w:ascii="Times New Roman" w:eastAsia="DaxlinePro-Light" w:hAnsi="Times New Roman" w:cs="Times New Roman"/>
          <w:sz w:val="24"/>
          <w:szCs w:val="24"/>
        </w:rPr>
        <w:t xml:space="preserve"> S.A.</w:t>
      </w:r>
    </w:p>
    <w:p w14:paraId="4C1413BA" w14:textId="74E3ACA8" w:rsidR="00D70C37" w:rsidRPr="003440E5" w:rsidRDefault="00D70C37"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din data de </w:t>
      </w:r>
      <w:r w:rsidR="00C93B2B">
        <w:rPr>
          <w:rFonts w:ascii="Times New Roman" w:eastAsia="DaxlinePro-Light" w:hAnsi="Times New Roman" w:cs="Times New Roman"/>
          <w:sz w:val="24"/>
          <w:szCs w:val="24"/>
        </w:rPr>
        <w:t>29</w:t>
      </w:r>
      <w:r w:rsidRPr="003440E5">
        <w:rPr>
          <w:rFonts w:ascii="Times New Roman" w:eastAsia="DaxlinePro-Light" w:hAnsi="Times New Roman" w:cs="Times New Roman"/>
          <w:sz w:val="24"/>
          <w:szCs w:val="24"/>
        </w:rPr>
        <w:t>/</w:t>
      </w:r>
      <w:r w:rsidR="00C93B2B">
        <w:rPr>
          <w:rFonts w:ascii="Times New Roman" w:eastAsia="DaxlinePro-Light" w:hAnsi="Times New Roman" w:cs="Times New Roman"/>
          <w:sz w:val="24"/>
          <w:szCs w:val="24"/>
        </w:rPr>
        <w:t>30</w:t>
      </w:r>
      <w:r w:rsidRPr="003440E5">
        <w:rPr>
          <w:rFonts w:ascii="Times New Roman" w:eastAsia="DaxlinePro-Light" w:hAnsi="Times New Roman" w:cs="Times New Roman"/>
          <w:sz w:val="24"/>
          <w:szCs w:val="24"/>
        </w:rPr>
        <w:t>.</w:t>
      </w:r>
      <w:r w:rsidR="00314D7C" w:rsidRPr="003440E5">
        <w:rPr>
          <w:rFonts w:ascii="Times New Roman" w:eastAsia="DaxlinePro-Light" w:hAnsi="Times New Roman" w:cs="Times New Roman"/>
          <w:sz w:val="24"/>
          <w:szCs w:val="24"/>
        </w:rPr>
        <w:t>0</w:t>
      </w:r>
      <w:r w:rsidR="00C93B2B">
        <w:rPr>
          <w:rFonts w:ascii="Times New Roman" w:eastAsia="DaxlinePro-Light" w:hAnsi="Times New Roman" w:cs="Times New Roman"/>
          <w:sz w:val="24"/>
          <w:szCs w:val="24"/>
        </w:rPr>
        <w:t>1</w:t>
      </w:r>
      <w:r w:rsidRPr="003440E5">
        <w:rPr>
          <w:rFonts w:ascii="Times New Roman" w:eastAsia="DaxlinePro-Light" w:hAnsi="Times New Roman" w:cs="Times New Roman"/>
          <w:sz w:val="24"/>
          <w:szCs w:val="24"/>
        </w:rPr>
        <w:t>.202</w:t>
      </w:r>
      <w:r w:rsidR="00C93B2B">
        <w:rPr>
          <w:rFonts w:ascii="Times New Roman" w:eastAsia="DaxlinePro-Light" w:hAnsi="Times New Roman" w:cs="Times New Roman"/>
          <w:sz w:val="24"/>
          <w:szCs w:val="24"/>
        </w:rPr>
        <w:t>4</w:t>
      </w:r>
    </w:p>
    <w:p w14:paraId="3945B52A" w14:textId="77777777" w:rsidR="00D70C37" w:rsidRPr="003440E5" w:rsidRDefault="00D70C37"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Subsemnatul,</w:t>
      </w:r>
      <w:r w:rsidR="00810A94" w:rsidRPr="003440E5">
        <w:rPr>
          <w:rFonts w:ascii="Times New Roman" w:eastAsia="DaxlinePro-Light" w:hAnsi="Times New Roman" w:cs="Times New Roman"/>
          <w:sz w:val="24"/>
          <w:szCs w:val="24"/>
        </w:rPr>
        <w:t xml:space="preserve"> </w:t>
      </w:r>
      <w:r w:rsidRPr="003440E5">
        <w:rPr>
          <w:rFonts w:ascii="Times New Roman" w:eastAsia="DaxlinePro-Light" w:hAnsi="Times New Roman" w:cs="Times New Roman"/>
          <w:sz w:val="24"/>
          <w:szCs w:val="24"/>
        </w:rPr>
        <w:t>________________________________________________________________</w:t>
      </w:r>
      <w:r w:rsidR="00810A94" w:rsidRPr="003440E5">
        <w:rPr>
          <w:rFonts w:ascii="Times New Roman" w:eastAsia="DaxlinePro-Light" w:hAnsi="Times New Roman" w:cs="Times New Roman"/>
          <w:sz w:val="24"/>
          <w:szCs w:val="24"/>
        </w:rPr>
        <w:t>__</w:t>
      </w:r>
      <w:r w:rsidRPr="003440E5">
        <w:rPr>
          <w:rFonts w:ascii="Times New Roman" w:eastAsia="DaxlinePro-Light" w:hAnsi="Times New Roman" w:cs="Times New Roman"/>
          <w:sz w:val="24"/>
          <w:szCs w:val="24"/>
        </w:rPr>
        <w:t>,</w:t>
      </w:r>
    </w:p>
    <w:p w14:paraId="42749807" w14:textId="77777777" w:rsidR="00D70C37" w:rsidRPr="003440E5" w:rsidRDefault="00D70C37" w:rsidP="005E3835">
      <w:pPr>
        <w:widowControl w:val="0"/>
        <w:spacing w:after="0" w:line="276" w:lineRule="auto"/>
        <w:jc w:val="both"/>
        <w:rPr>
          <w:rFonts w:ascii="Times New Roman" w:eastAsia="DaxlinePro-Light" w:hAnsi="Times New Roman" w:cs="Times New Roman"/>
          <w:i/>
          <w:sz w:val="24"/>
          <w:szCs w:val="24"/>
        </w:rPr>
      </w:pPr>
      <w:r w:rsidRPr="003440E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3440E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191D8D0C"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in calitate de actionar al </w:t>
      </w:r>
      <w:r w:rsidR="00B27B00" w:rsidRPr="003440E5">
        <w:rPr>
          <w:rFonts w:ascii="Times New Roman" w:eastAsia="DaxlinePro-Light" w:hAnsi="Times New Roman" w:cs="Times New Roman"/>
          <w:b/>
          <w:bCs/>
          <w:sz w:val="24"/>
          <w:szCs w:val="24"/>
        </w:rPr>
        <w:t>ROCA INDUSTRY</w:t>
      </w:r>
      <w:r w:rsidR="00B27B00" w:rsidRPr="003440E5">
        <w:rPr>
          <w:rFonts w:ascii="Times New Roman" w:eastAsia="DaxlinePro-Light" w:hAnsi="Times New Roman" w:cs="Times New Roman"/>
          <w:sz w:val="24"/>
          <w:szCs w:val="24"/>
        </w:rPr>
        <w:t xml:space="preserve"> </w:t>
      </w:r>
      <w:r w:rsidR="004D3C8A" w:rsidRPr="003440E5">
        <w:rPr>
          <w:rFonts w:ascii="Times New Roman" w:eastAsia="DaxlinePro-Light" w:hAnsi="Times New Roman" w:cs="Times New Roman"/>
          <w:b/>
          <w:bCs/>
          <w:sz w:val="24"/>
          <w:szCs w:val="24"/>
        </w:rPr>
        <w:t>HOLDINGROCK1</w:t>
      </w:r>
      <w:r w:rsidRPr="003440E5">
        <w:rPr>
          <w:rFonts w:ascii="Times New Roman" w:eastAsia="DaxlinePro-Light" w:hAnsi="Times New Roman" w:cs="Times New Roman"/>
          <w:b/>
          <w:bCs/>
          <w:sz w:val="24"/>
          <w:szCs w:val="24"/>
        </w:rPr>
        <w:t xml:space="preserve"> S.A</w:t>
      </w:r>
      <w:r w:rsidRPr="003440E5">
        <w:rPr>
          <w:rFonts w:ascii="Times New Roman" w:eastAsia="DaxlinePro-Light" w:hAnsi="Times New Roman" w:cs="Times New Roman"/>
          <w:sz w:val="24"/>
          <w:szCs w:val="24"/>
        </w:rPr>
        <w:t xml:space="preserve">., </w:t>
      </w:r>
      <w:bookmarkStart w:id="0" w:name="_Hlk98150225"/>
      <w:r w:rsidR="008825CC" w:rsidRPr="003440E5">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3440E5">
        <w:rPr>
          <w:rFonts w:ascii="Times New Roman" w:hAnsi="Times New Roman" w:cs="Times New Roman"/>
          <w:bCs/>
          <w:sz w:val="24"/>
          <w:szCs w:val="24"/>
        </w:rPr>
        <w:t>str. Gara Herăstrău nr. 4, clădirea A, etaj 3, Sector 2</w:t>
      </w:r>
      <w:bookmarkEnd w:id="1"/>
      <w:r w:rsidR="008825CC" w:rsidRPr="003440E5">
        <w:rPr>
          <w:rFonts w:ascii="Times New Roman" w:hAnsi="Times New Roman" w:cs="Times New Roman"/>
          <w:bCs/>
          <w:sz w:val="24"/>
          <w:szCs w:val="24"/>
        </w:rPr>
        <w:t>, București, România, înregistrată la Registrul Comerțului București sub nr. J40/16918/2021, cod unic de înregistrare 44987869</w:t>
      </w:r>
      <w:bookmarkEnd w:id="0"/>
      <w:r w:rsidR="008825CC" w:rsidRPr="003440E5">
        <w:rPr>
          <w:rFonts w:ascii="Times New Roman" w:hAnsi="Times New Roman" w:cs="Times New Roman"/>
          <w:bCs/>
          <w:sz w:val="24"/>
          <w:szCs w:val="24"/>
        </w:rPr>
        <w:t xml:space="preserve"> </w:t>
      </w:r>
      <w:r w:rsidRPr="003440E5">
        <w:rPr>
          <w:rFonts w:ascii="Times New Roman" w:eastAsia="DaxlinePro-Light" w:hAnsi="Times New Roman" w:cs="Times New Roman"/>
          <w:sz w:val="24"/>
          <w:szCs w:val="24"/>
        </w:rPr>
        <w:t>(</w:t>
      </w:r>
      <w:r w:rsidRPr="003440E5">
        <w:rPr>
          <w:rFonts w:ascii="Times New Roman" w:eastAsia="DaxlinePro-Light" w:hAnsi="Times New Roman" w:cs="Times New Roman"/>
          <w:b/>
          <w:sz w:val="24"/>
          <w:szCs w:val="24"/>
        </w:rPr>
        <w:t>Societatea</w:t>
      </w:r>
      <w:r w:rsidRPr="003440E5">
        <w:rPr>
          <w:rFonts w:ascii="Times New Roman" w:eastAsia="DaxlinePro-Light" w:hAnsi="Times New Roman" w:cs="Times New Roman"/>
          <w:sz w:val="24"/>
          <w:szCs w:val="24"/>
        </w:rPr>
        <w:t xml:space="preserve">), </w:t>
      </w:r>
    </w:p>
    <w:p w14:paraId="0BA2F74D" w14:textId="77777777" w:rsidR="00D70C37" w:rsidRPr="003440E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3440E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3440E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3440E5">
        <w:rPr>
          <w:rFonts w:ascii="Times New Roman" w:eastAsia="DaxlinePro-Light" w:hAnsi="Times New Roman" w:cs="Times New Roman"/>
          <w:bCs/>
          <w:sz w:val="24"/>
          <w:szCs w:val="24"/>
          <w:lang w:val="ro"/>
        </w:rPr>
        <w:t>,</w:t>
      </w:r>
    </w:p>
    <w:p w14:paraId="42637FC2" w14:textId="77777777" w:rsidR="00BC54DF" w:rsidRPr="003440E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1E2B5278"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3440E5">
        <w:rPr>
          <w:rFonts w:ascii="Times New Roman" w:eastAsia="DaxlinePro-Light" w:hAnsi="Times New Roman" w:cs="Times New Roman"/>
          <w:sz w:val="24"/>
          <w:szCs w:val="24"/>
        </w:rPr>
        <w:t xml:space="preserve">avand cunostinta de ordinea de zi a sedintei </w:t>
      </w:r>
      <w:r w:rsidRPr="003440E5">
        <w:rPr>
          <w:rFonts w:ascii="Times New Roman" w:eastAsia="DaxlinePro-Light" w:hAnsi="Times New Roman" w:cs="Times New Roman"/>
          <w:b/>
          <w:bCs/>
          <w:sz w:val="24"/>
          <w:szCs w:val="24"/>
        </w:rPr>
        <w:t xml:space="preserve">AGEA Societatii din data de </w:t>
      </w:r>
      <w:r w:rsidR="00C93B2B">
        <w:rPr>
          <w:rFonts w:ascii="Times New Roman" w:eastAsia="DaxlinePro-Light" w:hAnsi="Times New Roman" w:cs="Times New Roman"/>
          <w:b/>
          <w:bCs/>
          <w:sz w:val="24"/>
          <w:szCs w:val="24"/>
        </w:rPr>
        <w:t>29</w:t>
      </w:r>
      <w:r w:rsidRPr="003440E5">
        <w:rPr>
          <w:rFonts w:ascii="Times New Roman" w:eastAsia="DaxlinePro-Light" w:hAnsi="Times New Roman" w:cs="Times New Roman"/>
          <w:b/>
          <w:bCs/>
          <w:sz w:val="24"/>
          <w:szCs w:val="24"/>
          <w:lang w:val="en-US"/>
        </w:rPr>
        <w:t>.</w:t>
      </w:r>
      <w:r w:rsidR="00C93B2B">
        <w:rPr>
          <w:rFonts w:ascii="Times New Roman" w:eastAsia="DaxlinePro-Light" w:hAnsi="Times New Roman" w:cs="Times New Roman"/>
          <w:b/>
          <w:bCs/>
          <w:sz w:val="24"/>
          <w:szCs w:val="24"/>
          <w:lang w:val="en-US"/>
        </w:rPr>
        <w:t>01</w:t>
      </w:r>
      <w:r w:rsidRPr="003440E5">
        <w:rPr>
          <w:rFonts w:ascii="Times New Roman" w:eastAsia="DaxlinePro-Light" w:hAnsi="Times New Roman" w:cs="Times New Roman"/>
          <w:b/>
          <w:bCs/>
          <w:sz w:val="24"/>
          <w:szCs w:val="24"/>
          <w:lang w:val="en-US"/>
        </w:rPr>
        <w:t>.202</w:t>
      </w:r>
      <w:r w:rsidR="00C93B2B">
        <w:rPr>
          <w:rFonts w:ascii="Times New Roman" w:eastAsia="DaxlinePro-Light" w:hAnsi="Times New Roman" w:cs="Times New Roman"/>
          <w:b/>
          <w:bCs/>
          <w:sz w:val="24"/>
          <w:szCs w:val="24"/>
          <w:lang w:val="en-US"/>
        </w:rPr>
        <w:t>4</w:t>
      </w:r>
      <w:r w:rsidRPr="003440E5">
        <w:rPr>
          <w:rFonts w:ascii="Times New Roman" w:eastAsia="DaxlinePro-Light" w:hAnsi="Times New Roman" w:cs="Times New Roman"/>
          <w:b/>
          <w:bCs/>
          <w:sz w:val="24"/>
          <w:szCs w:val="24"/>
        </w:rPr>
        <w:t>, ora 1</w:t>
      </w:r>
      <w:r w:rsidR="00C93B2B">
        <w:rPr>
          <w:rFonts w:ascii="Times New Roman" w:eastAsia="DaxlinePro-Light" w:hAnsi="Times New Roman" w:cs="Times New Roman"/>
          <w:b/>
          <w:bCs/>
          <w:sz w:val="24"/>
          <w:szCs w:val="24"/>
        </w:rPr>
        <w:t>1</w:t>
      </w:r>
      <w:r w:rsidRPr="003440E5">
        <w:rPr>
          <w:rFonts w:ascii="Times New Roman" w:eastAsia="DaxlinePro-Light" w:hAnsi="Times New Roman" w:cs="Times New Roman"/>
          <w:b/>
          <w:bCs/>
          <w:sz w:val="24"/>
          <w:szCs w:val="24"/>
        </w:rPr>
        <w:t>:</w:t>
      </w:r>
      <w:r w:rsidR="00C93B2B">
        <w:rPr>
          <w:rFonts w:ascii="Times New Roman" w:eastAsia="DaxlinePro-Light" w:hAnsi="Times New Roman" w:cs="Times New Roman"/>
          <w:b/>
          <w:bCs/>
          <w:sz w:val="24"/>
          <w:szCs w:val="24"/>
        </w:rPr>
        <w:t>3</w:t>
      </w:r>
      <w:r w:rsidRPr="003440E5">
        <w:rPr>
          <w:rFonts w:ascii="Times New Roman" w:eastAsia="DaxlinePro-Light" w:hAnsi="Times New Roman" w:cs="Times New Roman"/>
          <w:b/>
          <w:bCs/>
          <w:sz w:val="24"/>
          <w:szCs w:val="24"/>
        </w:rPr>
        <w:t>0 (ora Romaniei) – prima convocare</w:t>
      </w:r>
      <w:r w:rsidRPr="003440E5">
        <w:rPr>
          <w:rFonts w:ascii="Times New Roman" w:eastAsia="DaxlinePro-Light" w:hAnsi="Times New Roman" w:cs="Times New Roman"/>
          <w:sz w:val="24"/>
          <w:szCs w:val="24"/>
        </w:rPr>
        <w:t xml:space="preserve"> si, respectiv </w:t>
      </w:r>
      <w:r w:rsidR="00C93B2B" w:rsidRPr="00C93B2B">
        <w:rPr>
          <w:rFonts w:ascii="Times New Roman" w:eastAsia="DaxlinePro-Light" w:hAnsi="Times New Roman" w:cs="Times New Roman"/>
          <w:b/>
          <w:bCs/>
          <w:sz w:val="24"/>
          <w:szCs w:val="24"/>
        </w:rPr>
        <w:t>30</w:t>
      </w:r>
      <w:r w:rsidRPr="003440E5">
        <w:rPr>
          <w:rFonts w:ascii="Times New Roman" w:eastAsia="DaxlinePro-Light" w:hAnsi="Times New Roman" w:cs="Times New Roman"/>
          <w:b/>
          <w:bCs/>
          <w:sz w:val="24"/>
          <w:szCs w:val="24"/>
        </w:rPr>
        <w:t>.</w:t>
      </w:r>
      <w:r w:rsidR="00314D7C" w:rsidRPr="003440E5">
        <w:rPr>
          <w:rFonts w:ascii="Times New Roman" w:eastAsia="DaxlinePro-Light" w:hAnsi="Times New Roman" w:cs="Times New Roman"/>
          <w:b/>
          <w:bCs/>
          <w:sz w:val="24"/>
          <w:szCs w:val="24"/>
        </w:rPr>
        <w:t>0</w:t>
      </w:r>
      <w:r w:rsidR="00C93B2B">
        <w:rPr>
          <w:rFonts w:ascii="Times New Roman" w:eastAsia="DaxlinePro-Light" w:hAnsi="Times New Roman" w:cs="Times New Roman"/>
          <w:b/>
          <w:bCs/>
          <w:sz w:val="24"/>
          <w:szCs w:val="24"/>
        </w:rPr>
        <w:t>1</w:t>
      </w:r>
      <w:r w:rsidRPr="003440E5">
        <w:rPr>
          <w:rFonts w:ascii="Times New Roman" w:eastAsia="DaxlinePro-Light" w:hAnsi="Times New Roman" w:cs="Times New Roman"/>
          <w:b/>
          <w:bCs/>
          <w:sz w:val="24"/>
          <w:szCs w:val="24"/>
        </w:rPr>
        <w:t>.202</w:t>
      </w:r>
      <w:r w:rsidR="00C93B2B">
        <w:rPr>
          <w:rFonts w:ascii="Times New Roman" w:eastAsia="DaxlinePro-Light" w:hAnsi="Times New Roman" w:cs="Times New Roman"/>
          <w:b/>
          <w:bCs/>
          <w:sz w:val="24"/>
          <w:szCs w:val="24"/>
        </w:rPr>
        <w:t>4</w:t>
      </w:r>
      <w:r w:rsidRPr="003440E5">
        <w:rPr>
          <w:rFonts w:ascii="Times New Roman" w:eastAsia="DaxlinePro-Light" w:hAnsi="Times New Roman" w:cs="Times New Roman"/>
          <w:b/>
          <w:bCs/>
          <w:sz w:val="24"/>
          <w:szCs w:val="24"/>
        </w:rPr>
        <w:t>, ora 1</w:t>
      </w:r>
      <w:r w:rsidR="00C93B2B">
        <w:rPr>
          <w:rFonts w:ascii="Times New Roman" w:eastAsia="DaxlinePro-Light" w:hAnsi="Times New Roman" w:cs="Times New Roman"/>
          <w:b/>
          <w:bCs/>
          <w:sz w:val="24"/>
          <w:szCs w:val="24"/>
        </w:rPr>
        <w:t>1</w:t>
      </w:r>
      <w:r w:rsidRPr="003440E5">
        <w:rPr>
          <w:rFonts w:ascii="Times New Roman" w:eastAsia="DaxlinePro-Light" w:hAnsi="Times New Roman" w:cs="Times New Roman"/>
          <w:b/>
          <w:bCs/>
          <w:sz w:val="24"/>
          <w:szCs w:val="24"/>
        </w:rPr>
        <w:t>:</w:t>
      </w:r>
      <w:r w:rsidR="00C93B2B">
        <w:rPr>
          <w:rFonts w:ascii="Times New Roman" w:eastAsia="DaxlinePro-Light" w:hAnsi="Times New Roman" w:cs="Times New Roman"/>
          <w:b/>
          <w:bCs/>
          <w:sz w:val="24"/>
          <w:szCs w:val="24"/>
        </w:rPr>
        <w:t>3</w:t>
      </w:r>
      <w:r w:rsidRPr="003440E5">
        <w:rPr>
          <w:rFonts w:ascii="Times New Roman" w:eastAsia="DaxlinePro-Light" w:hAnsi="Times New Roman" w:cs="Times New Roman"/>
          <w:b/>
          <w:bCs/>
          <w:sz w:val="24"/>
          <w:szCs w:val="24"/>
        </w:rPr>
        <w:t>0 (ora Romaniei)</w:t>
      </w:r>
      <w:r w:rsidRPr="003440E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02EC648C" w14:textId="77777777" w:rsidR="009141DC" w:rsidRPr="003440E5" w:rsidRDefault="009141DC" w:rsidP="009141D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BE9CA71" w14:textId="7CEA0DF0" w:rsidR="00135BFB" w:rsidRPr="003C512D" w:rsidRDefault="00D70C37" w:rsidP="003C512D">
      <w:pPr>
        <w:tabs>
          <w:tab w:val="left" w:pos="450"/>
        </w:tabs>
        <w:spacing w:before="200" w:after="200" w:line="240" w:lineRule="auto"/>
        <w:jc w:val="both"/>
        <w:rPr>
          <w:rFonts w:ascii="Times New Roman" w:eastAsia="Calibri" w:hAnsi="Times New Roman" w:cs="Times New Roman"/>
          <w:color w:val="000000"/>
          <w:sz w:val="24"/>
          <w:szCs w:val="24"/>
        </w:rPr>
      </w:pPr>
      <w:r w:rsidRPr="003C512D">
        <w:rPr>
          <w:rFonts w:ascii="Times New Roman" w:eastAsia="DaxlinePro-Light" w:hAnsi="Times New Roman" w:cs="Times New Roman"/>
          <w:b/>
          <w:bCs/>
          <w:iCs/>
          <w:sz w:val="24"/>
          <w:szCs w:val="24"/>
        </w:rPr>
        <w:t xml:space="preserve">Pentru punctul 1 de pe ordinea de zi, respectiv: </w:t>
      </w:r>
      <w:r w:rsidR="00783B01" w:rsidRPr="003C512D">
        <w:rPr>
          <w:rFonts w:ascii="Times New Roman" w:eastAsia="Calibri" w:hAnsi="Times New Roman" w:cs="Times New Roman"/>
          <w:b/>
          <w:bCs/>
          <w:color w:val="000000"/>
          <w:sz w:val="24"/>
          <w:szCs w:val="24"/>
        </w:rPr>
        <w:t>Aprobarea</w:t>
      </w:r>
      <w:r w:rsidR="00783B01" w:rsidRPr="003C512D">
        <w:rPr>
          <w:rFonts w:ascii="Times New Roman" w:eastAsia="Calibri" w:hAnsi="Times New Roman" w:cs="Times New Roman"/>
          <w:color w:val="000000"/>
          <w:sz w:val="24"/>
          <w:szCs w:val="24"/>
        </w:rPr>
        <w:t xml:space="preserve"> </w:t>
      </w:r>
      <w:r w:rsidR="00123A45" w:rsidRPr="00123A45">
        <w:rPr>
          <w:rFonts w:ascii="Times New Roman" w:eastAsia="Calibri" w:hAnsi="Times New Roman" w:cs="Times New Roman"/>
          <w:bCs/>
          <w:color w:val="000000"/>
          <w:sz w:val="24"/>
          <w:szCs w:val="24"/>
        </w:rPr>
        <w:t>modificării Actului Constitutiv al Societății, în forma pusă la dispoziția acționarilor, potrivit anexei la prezentul convocator. Modificările din Actul Constitutiv referitoare la Piața reglementată administrată de Bursa de Valori București sunt efective sub rezerva aprobării transferului acțiunilor pe această piață</w:t>
      </w:r>
      <w:r w:rsidR="00123A45">
        <w:rPr>
          <w:rFonts w:ascii="Times New Roman" w:eastAsia="Calibri" w:hAnsi="Times New Roman" w:cs="Times New Roman"/>
          <w:bCs/>
          <w:color w:val="000000"/>
          <w:sz w:val="24"/>
          <w:szCs w:val="24"/>
        </w:rPr>
        <w:t xml:space="preserve">. </w:t>
      </w:r>
    </w:p>
    <w:p w14:paraId="59F9C84A" w14:textId="77777777" w:rsidR="003C512D" w:rsidRPr="003C512D" w:rsidRDefault="003C512D" w:rsidP="003C512D">
      <w:pPr>
        <w:pStyle w:val="ListParagraph"/>
        <w:spacing w:after="0" w:line="240" w:lineRule="auto"/>
        <w:ind w:left="1440"/>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D70C37" w:rsidRPr="003440E5"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D70C37" w:rsidRPr="003440E5"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3E2A0158" w14:textId="77777777" w:rsidR="00BC54DF" w:rsidRPr="003440E5" w:rsidRDefault="00BC54DF" w:rsidP="00783B01">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5B3A9BD9" w14:textId="2ABE061E" w:rsidR="00D70C37" w:rsidRPr="0078397E" w:rsidRDefault="00D70C37" w:rsidP="003964E1">
      <w:pPr>
        <w:tabs>
          <w:tab w:val="left" w:pos="450"/>
        </w:tabs>
        <w:spacing w:before="200" w:after="200" w:line="240" w:lineRule="auto"/>
        <w:jc w:val="both"/>
      </w:pPr>
      <w:r w:rsidRPr="003440E5">
        <w:rPr>
          <w:rFonts w:ascii="Times New Roman" w:eastAsia="DaxlinePro-Light" w:hAnsi="Times New Roman" w:cs="Times New Roman"/>
          <w:b/>
          <w:bCs/>
          <w:iCs/>
          <w:sz w:val="24"/>
          <w:szCs w:val="24"/>
          <w:lang w:val="en"/>
        </w:rPr>
        <w:lastRenderedPageBreak/>
        <w:t xml:space="preserve">Pentru punctul 2 de pe ordinea de zi, respectiv: </w:t>
      </w:r>
      <w:r w:rsidR="00901DD8" w:rsidRPr="003440E5">
        <w:rPr>
          <w:rFonts w:ascii="Times New Roman" w:eastAsia="Calibri" w:hAnsi="Times New Roman" w:cs="Times New Roman"/>
          <w:b/>
          <w:bCs/>
          <w:sz w:val="24"/>
          <w:szCs w:val="24"/>
        </w:rPr>
        <w:t>Aprobarea</w:t>
      </w:r>
      <w:r w:rsidR="00901DD8" w:rsidRPr="003440E5">
        <w:rPr>
          <w:rFonts w:ascii="Times New Roman" w:eastAsia="Calibri" w:hAnsi="Times New Roman" w:cs="Times New Roman"/>
          <w:sz w:val="24"/>
          <w:szCs w:val="24"/>
        </w:rPr>
        <w:t xml:space="preserve"> </w:t>
      </w:r>
      <w:r w:rsidR="003964E1" w:rsidRPr="003964E1">
        <w:rPr>
          <w:rFonts w:ascii="Times New Roman" w:eastAsia="Calibri" w:hAnsi="Times New Roman" w:cs="Times New Roman"/>
          <w:sz w:val="24"/>
          <w:szCs w:val="24"/>
        </w:rPr>
        <w:t>achiziției, direct de către Societate, a 70% din Părțile Sociale emise de Workshop, însemnând un număr de 70 de părți sociale, fiecare cu o valoare nominală individuală de 10 Lei și o valoare nominală totală de 700 Lei, pentru un preț de achiziție („Prețul Părților Sociale”) în cuantum maxim de 50.000.000 RON (cincizeci milioane lei) („Tranzacția”), precum și a achiziției ulterioare a unui pachet suplimentar de 30% din părțile sociale emise de Workshop, în condițiile și termenii stipulați în CVC, și a semnării tuturor documentelor necesare pentru a da efect Tranzacției</w:t>
      </w:r>
      <w:r w:rsidR="00495976" w:rsidRPr="00495976">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810A94" w:rsidRPr="003440E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810A94" w:rsidRPr="003440E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07B048E3" w14:textId="77777777" w:rsidR="00D70C37" w:rsidRPr="003440E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EA6B1A6" w14:textId="39ECEC93" w:rsidR="00763435" w:rsidRPr="003952C9" w:rsidRDefault="00901DD8" w:rsidP="00763435">
      <w:pPr>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w:t>
      </w:r>
      <w:r w:rsidR="002F2F08" w:rsidRPr="003440E5">
        <w:rPr>
          <w:rFonts w:ascii="Times New Roman" w:eastAsia="DaxlinePro-Light" w:hAnsi="Times New Roman" w:cs="Times New Roman"/>
          <w:b/>
          <w:bCs/>
          <w:iCs/>
          <w:sz w:val="24"/>
          <w:szCs w:val="24"/>
          <w:lang w:val="en"/>
        </w:rPr>
        <w:t>3</w:t>
      </w:r>
      <w:r w:rsidRPr="003440E5">
        <w:rPr>
          <w:rFonts w:ascii="Times New Roman" w:eastAsia="DaxlinePro-Light" w:hAnsi="Times New Roman" w:cs="Times New Roman"/>
          <w:b/>
          <w:bCs/>
          <w:iCs/>
          <w:sz w:val="24"/>
          <w:szCs w:val="24"/>
          <w:lang w:val="en"/>
        </w:rPr>
        <w:t xml:space="preserve"> de pe ordinea de zi, respectiv: </w:t>
      </w:r>
      <w:bookmarkStart w:id="3" w:name="_Ref134796637"/>
      <w:r w:rsidR="00763435" w:rsidRPr="003440E5">
        <w:rPr>
          <w:rFonts w:ascii="Times New Roman" w:eastAsia="Calibri" w:hAnsi="Times New Roman" w:cs="Times New Roman"/>
          <w:b/>
          <w:bCs/>
          <w:color w:val="000000"/>
          <w:sz w:val="24"/>
          <w:szCs w:val="24"/>
        </w:rPr>
        <w:t xml:space="preserve">Aprobarea </w:t>
      </w:r>
      <w:r w:rsidR="009F457D" w:rsidRPr="009F457D">
        <w:rPr>
          <w:rFonts w:ascii="Times New Roman" w:eastAsia="Calibri" w:hAnsi="Times New Roman" w:cs="Times New Roman"/>
          <w:color w:val="000000"/>
          <w:sz w:val="24"/>
          <w:szCs w:val="24"/>
        </w:rPr>
        <w:t>împuternicirii Directorului General al Societății, dl. Ioan-Adrian Bindea, cu puteri depline de autoritate, să acționeze în numele, pe seama și în interesul Societății, după cum urmează</w:t>
      </w:r>
      <w:r w:rsidR="00763435" w:rsidRPr="003952C9">
        <w:rPr>
          <w:rFonts w:ascii="Times New Roman" w:eastAsia="Calibri" w:hAnsi="Times New Roman" w:cs="Times New Roman"/>
          <w:color w:val="000000"/>
          <w:sz w:val="24"/>
          <w:szCs w:val="24"/>
        </w:rPr>
        <w:t>:</w:t>
      </w:r>
      <w:bookmarkEnd w:id="3"/>
    </w:p>
    <w:p w14:paraId="482E3FC7" w14:textId="77777777" w:rsidR="00F731BF" w:rsidRPr="00F731BF" w:rsidRDefault="00F731BF" w:rsidP="00F731BF">
      <w:pPr>
        <w:pStyle w:val="ListParagraph"/>
        <w:numPr>
          <w:ilvl w:val="0"/>
          <w:numId w:val="3"/>
        </w:numPr>
        <w:tabs>
          <w:tab w:val="left" w:pos="450"/>
        </w:tabs>
        <w:spacing w:after="0" w:line="240" w:lineRule="auto"/>
        <w:jc w:val="both"/>
        <w:rPr>
          <w:rFonts w:ascii="Times New Roman" w:eastAsia="Calibri" w:hAnsi="Times New Roman" w:cs="Times New Roman"/>
          <w:color w:val="000000"/>
          <w:sz w:val="24"/>
          <w:szCs w:val="24"/>
        </w:rPr>
      </w:pPr>
      <w:r w:rsidRPr="00F731BF">
        <w:rPr>
          <w:rFonts w:ascii="Times New Roman" w:eastAsia="Calibri" w:hAnsi="Times New Roman" w:cs="Times New Roman"/>
          <w:color w:val="000000"/>
          <w:sz w:val="24"/>
          <w:szCs w:val="24"/>
        </w:rPr>
        <w:t>Să negocieze termenii și condițiile concrete ale Tranzacției și să semneze în numele și pe seama Societății, fie olograf, fie în orice altă modalitate acceptată de lege, toate documentele necesare în vederea efectuării, finalizării și implementării Tranzacției și</w:t>
      </w:r>
    </w:p>
    <w:p w14:paraId="4D6D5C1A" w14:textId="786FAE3F" w:rsidR="00763435" w:rsidRDefault="00F731BF" w:rsidP="00F731BF">
      <w:pPr>
        <w:pStyle w:val="ListParagraph"/>
        <w:numPr>
          <w:ilvl w:val="0"/>
          <w:numId w:val="3"/>
        </w:numPr>
        <w:tabs>
          <w:tab w:val="left" w:pos="450"/>
        </w:tabs>
        <w:spacing w:after="0" w:line="240" w:lineRule="auto"/>
        <w:contextualSpacing w:val="0"/>
        <w:jc w:val="both"/>
        <w:rPr>
          <w:rFonts w:ascii="Times New Roman" w:eastAsia="Calibri" w:hAnsi="Times New Roman" w:cs="Times New Roman"/>
          <w:color w:val="000000"/>
          <w:sz w:val="24"/>
          <w:szCs w:val="24"/>
        </w:rPr>
      </w:pPr>
      <w:r w:rsidRPr="00F731BF">
        <w:rPr>
          <w:rFonts w:ascii="Times New Roman" w:eastAsia="Calibri" w:hAnsi="Times New Roman" w:cs="Times New Roman"/>
          <w:color w:val="000000"/>
          <w:sz w:val="24"/>
          <w:szCs w:val="24"/>
        </w:rPr>
        <w:t>Să îndeplinească oricare și toate formalitățile și operațiunile necesare pentru semnarea documentelor menționate la punctul i) precum și pentru efectuarea, finalizarea și implementarea Tranzacției, fiind îndreptățit să semneze, să depună și să primească orice documente, chiar și în fața unui notar public, Oficiului Registrului Comerțului, autorităților fiscale, băncilor, oricăror persoane fizice sau juridice, publice sau private, din România sau din străinătate.</w:t>
      </w:r>
    </w:p>
    <w:p w14:paraId="6F7CAF67" w14:textId="04BB03E7" w:rsidR="00F731BF" w:rsidRPr="00F731BF" w:rsidRDefault="001137D1" w:rsidP="001137D1">
      <w:pPr>
        <w:tabs>
          <w:tab w:val="left" w:pos="450"/>
        </w:tabs>
        <w:spacing w:after="0" w:line="240" w:lineRule="auto"/>
        <w:ind w:left="720"/>
        <w:jc w:val="both"/>
        <w:rPr>
          <w:rFonts w:ascii="Times New Roman" w:eastAsia="Calibri" w:hAnsi="Times New Roman" w:cs="Times New Roman"/>
          <w:color w:val="000000"/>
          <w:sz w:val="24"/>
          <w:szCs w:val="24"/>
        </w:rPr>
      </w:pPr>
      <w:r w:rsidRPr="001137D1">
        <w:rPr>
          <w:rFonts w:ascii="Times New Roman" w:eastAsia="Calibri" w:hAnsi="Times New Roman" w:cs="Times New Roman"/>
          <w:color w:val="000000"/>
          <w:sz w:val="24"/>
          <w:szCs w:val="24"/>
        </w:rPr>
        <w:t>Mandatul acordat dlui Ioan-Adrian Bindea intră în vigoare la data AGEA și va fi valabil până la îndeplinirea celor de mai sus, acesta având posibilitatea de subdelegare</w:t>
      </w:r>
      <w:r>
        <w:rPr>
          <w:rFonts w:ascii="Times New Roman" w:eastAsia="Calibri" w:hAnsi="Times New Roman" w:cs="Times New Roman"/>
          <w:color w:val="000000"/>
          <w:sz w:val="24"/>
          <w:szCs w:val="24"/>
        </w:rPr>
        <w:t>.</w:t>
      </w:r>
    </w:p>
    <w:p w14:paraId="6768D209" w14:textId="63479627" w:rsidR="00901DD8" w:rsidRPr="003440E5" w:rsidRDefault="00901DD8" w:rsidP="003C512D">
      <w:pPr>
        <w:tabs>
          <w:tab w:val="left" w:pos="450"/>
        </w:tabs>
        <w:spacing w:after="0" w:line="240" w:lineRule="auto"/>
        <w:ind w:left="450"/>
        <w:jc w:val="both"/>
        <w:rPr>
          <w:rFonts w:ascii="Times New Roman" w:eastAsia="DaxlinePro-Light" w:hAnsi="Times New Roman" w:cs="Times New Roman"/>
          <w:iCs/>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01DD8" w:rsidRPr="003440E5" w14:paraId="7955E526"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291AE40"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9D6A6F1"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ACF2F48"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901DD8" w:rsidRPr="003440E5" w14:paraId="57EB2325"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F44D6B7"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EEE2AAF"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1E84D52"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72B032E8" w14:textId="77777777" w:rsidR="00901DD8" w:rsidRPr="003440E5" w:rsidRDefault="00901DD8" w:rsidP="00901DD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D82A2CD" w14:textId="62BAE1A9" w:rsidR="002A1A59" w:rsidRPr="009F1061" w:rsidRDefault="00763435" w:rsidP="009F1061">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4 de pe ordinea de zi, respectiv: </w:t>
      </w:r>
      <w:r w:rsidR="00362A86" w:rsidRPr="003440E5">
        <w:rPr>
          <w:rFonts w:ascii="Times New Roman" w:eastAsia="Calibri" w:hAnsi="Times New Roman" w:cs="Times New Roman"/>
          <w:b/>
          <w:bCs/>
          <w:color w:val="000000"/>
          <w:sz w:val="24"/>
          <w:szCs w:val="24"/>
        </w:rPr>
        <w:t>Aprobarea</w:t>
      </w:r>
      <w:r w:rsidR="00362A86" w:rsidRPr="003440E5">
        <w:rPr>
          <w:rFonts w:ascii="Times New Roman" w:eastAsia="Calibri" w:hAnsi="Times New Roman" w:cs="Times New Roman"/>
          <w:color w:val="000000"/>
          <w:sz w:val="24"/>
          <w:szCs w:val="24"/>
        </w:rPr>
        <w:t xml:space="preserve"> </w:t>
      </w:r>
      <w:r w:rsidR="009F1061" w:rsidRPr="009F1061">
        <w:rPr>
          <w:rFonts w:ascii="Times New Roman" w:eastAsia="Calibri" w:hAnsi="Times New Roman" w:cs="Times New Roman"/>
          <w:color w:val="000000"/>
          <w:sz w:val="24"/>
          <w:szCs w:val="24"/>
        </w:rPr>
        <w:t>încheierii de către Societate cu o bancă finanțatoare din România a unei facilități de credit în vederea finanțării Tranzacției, în limita a 50.000.000 lei (cincizeci milioane lei), precum și a constituirii de garanții, precum, dar fără a se limita la ipoteci mobiliare asupra conturilor, creanțelor, părților sociale sau ipoteci imobiliare, în favoarea băncii finanțatoare, până la o valoare maximă de 50.000.000 Lei (cincizeci milioane lei)</w:t>
      </w:r>
      <w:r w:rsidR="00362A86" w:rsidRPr="003440E5">
        <w:rPr>
          <w:rFonts w:ascii="Times New Roman" w:eastAsia="Calibri" w:hAnsi="Times New Roman" w:cs="Times New Roman"/>
          <w:color w:val="000000"/>
          <w:sz w:val="24"/>
          <w:szCs w:val="24"/>
        </w:rPr>
        <w:t xml:space="preserve">: </w:t>
      </w:r>
      <w:bookmarkStart w:id="4" w:name="_Ref134610464"/>
    </w:p>
    <w:tbl>
      <w:tblPr>
        <w:tblW w:w="4765" w:type="dxa"/>
        <w:jc w:val="center"/>
        <w:tblLayout w:type="fixed"/>
        <w:tblLook w:val="0400" w:firstRow="0" w:lastRow="0" w:firstColumn="0" w:lastColumn="0" w:noHBand="0" w:noVBand="1"/>
      </w:tblPr>
      <w:tblGrid>
        <w:gridCol w:w="1345"/>
        <w:gridCol w:w="1710"/>
        <w:gridCol w:w="1710"/>
      </w:tblGrid>
      <w:tr w:rsidR="00763435" w:rsidRPr="003440E5" w14:paraId="33FA837F"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bookmarkEnd w:id="4"/>
          <w:p w14:paraId="4D4B69EA"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12B1EC2"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E47CFC4"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763435" w:rsidRPr="003440E5" w14:paraId="7AC6432C"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C936B31"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E83F84A"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7D8FF49"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230BDCE8" w14:textId="77777777" w:rsidR="00763435" w:rsidRPr="003440E5" w:rsidRDefault="00763435" w:rsidP="007634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2BEA641" w14:textId="3DB0B848" w:rsidR="00B25264" w:rsidRDefault="00B25264" w:rsidP="00B25264">
      <w:pPr>
        <w:keepNext/>
        <w:keepLines/>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lastRenderedPageBreak/>
        <w:t xml:space="preserve">Pentru punctul 5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00C91F30" w:rsidRPr="00C91F30">
        <w:rPr>
          <w:rFonts w:ascii="Times New Roman" w:eastAsia="Calibri" w:hAnsi="Times New Roman" w:cs="Times New Roman"/>
          <w:color w:val="000000"/>
          <w:sz w:val="24"/>
          <w:szCs w:val="24"/>
        </w:rPr>
        <w:t>împuternicirii Consiliului de Administrație, în numele și pe seama Societății, pentru</w:t>
      </w:r>
      <w:r w:rsidR="00C91F30">
        <w:rPr>
          <w:rFonts w:ascii="Times New Roman" w:eastAsia="Calibri" w:hAnsi="Times New Roman" w:cs="Times New Roman"/>
          <w:color w:val="000000"/>
          <w:sz w:val="24"/>
          <w:szCs w:val="24"/>
        </w:rPr>
        <w:t>:</w:t>
      </w:r>
    </w:p>
    <w:p w14:paraId="4FCB7CB8" w14:textId="77777777" w:rsidR="00A0584C" w:rsidRPr="00A0584C" w:rsidRDefault="00A0584C" w:rsidP="00A0584C">
      <w:pPr>
        <w:pStyle w:val="ListParagraph"/>
        <w:numPr>
          <w:ilvl w:val="0"/>
          <w:numId w:val="11"/>
        </w:numPr>
        <w:tabs>
          <w:tab w:val="left" w:pos="450"/>
        </w:tabs>
        <w:spacing w:after="0" w:line="240" w:lineRule="auto"/>
        <w:jc w:val="both"/>
        <w:rPr>
          <w:rFonts w:ascii="Times New Roman" w:eastAsia="Calibri" w:hAnsi="Times New Roman" w:cs="Times New Roman"/>
          <w:color w:val="000000"/>
          <w:sz w:val="24"/>
          <w:szCs w:val="24"/>
        </w:rPr>
      </w:pPr>
      <w:r w:rsidRPr="00A0584C">
        <w:rPr>
          <w:rFonts w:ascii="Times New Roman" w:eastAsia="Calibri" w:hAnsi="Times New Roman" w:cs="Times New Roman"/>
          <w:color w:val="000000"/>
          <w:sz w:val="24"/>
          <w:szCs w:val="24"/>
        </w:rPr>
        <w:t>stabilirea și aprobarea termenilor și condițiilor concrete ale facilității de credit menționate la punctul 4 de mai sus sau a garanțiilor acordate de Societate în favoarea Băncii finanțatoare a Tranzacției, potrivit limitelor aprobate prin AGEA;</w:t>
      </w:r>
    </w:p>
    <w:p w14:paraId="4C7C82DF" w14:textId="77777777" w:rsidR="00A0584C" w:rsidRPr="00A0584C" w:rsidRDefault="00A0584C" w:rsidP="00A0584C">
      <w:pPr>
        <w:pStyle w:val="ListParagraph"/>
        <w:numPr>
          <w:ilvl w:val="0"/>
          <w:numId w:val="11"/>
        </w:numPr>
        <w:tabs>
          <w:tab w:val="left" w:pos="450"/>
        </w:tabs>
        <w:spacing w:after="0" w:line="240" w:lineRule="auto"/>
        <w:jc w:val="both"/>
        <w:rPr>
          <w:rFonts w:ascii="Times New Roman" w:eastAsia="Calibri" w:hAnsi="Times New Roman" w:cs="Times New Roman"/>
          <w:color w:val="000000"/>
          <w:sz w:val="24"/>
          <w:szCs w:val="24"/>
        </w:rPr>
      </w:pPr>
      <w:r w:rsidRPr="00A0584C">
        <w:rPr>
          <w:rFonts w:ascii="Times New Roman" w:eastAsia="Calibri" w:hAnsi="Times New Roman" w:cs="Times New Roman"/>
          <w:color w:val="000000"/>
          <w:sz w:val="24"/>
          <w:szCs w:val="24"/>
        </w:rPr>
        <w:t>negocierea, încheierea, executarea și livrarea de către Societate, în calitate de debitor, a contractului de facililitate pe care îl poate încheia cu privire la finanțarea Tranzacției, în limitele aprobate prin AGEA;</w:t>
      </w:r>
    </w:p>
    <w:p w14:paraId="5FB591A8" w14:textId="77777777" w:rsidR="00A0584C" w:rsidRPr="00A0584C" w:rsidRDefault="00A0584C" w:rsidP="00A0584C">
      <w:pPr>
        <w:pStyle w:val="ListParagraph"/>
        <w:numPr>
          <w:ilvl w:val="0"/>
          <w:numId w:val="11"/>
        </w:numPr>
        <w:tabs>
          <w:tab w:val="left" w:pos="450"/>
        </w:tabs>
        <w:spacing w:after="0" w:line="240" w:lineRule="auto"/>
        <w:jc w:val="both"/>
        <w:rPr>
          <w:rFonts w:ascii="Times New Roman" w:eastAsia="Calibri" w:hAnsi="Times New Roman" w:cs="Times New Roman"/>
          <w:color w:val="000000"/>
          <w:sz w:val="24"/>
          <w:szCs w:val="24"/>
        </w:rPr>
      </w:pPr>
      <w:r w:rsidRPr="00A0584C">
        <w:rPr>
          <w:rFonts w:ascii="Times New Roman" w:eastAsia="Calibri" w:hAnsi="Times New Roman" w:cs="Times New Roman"/>
          <w:color w:val="000000"/>
          <w:sz w:val="24"/>
          <w:szCs w:val="24"/>
        </w:rPr>
        <w:t>negocierea, încheierea, executarea și livrarea de către Societate, în calitate de debitor și/sau garant, a contractelor de ipotecă pe care le poate încheia cu banca finanțatoare, cu privire la finanțarea Tranzacției, precum și a orice alte acorduri, documente, notificări, certificate, împuterniciri ori declarații în legătură cu finanțarea Tranzacției;</w:t>
      </w:r>
    </w:p>
    <w:p w14:paraId="53A1C268" w14:textId="77777777" w:rsidR="00A0584C" w:rsidRPr="00A0584C" w:rsidRDefault="00A0584C" w:rsidP="00A0584C">
      <w:pPr>
        <w:pStyle w:val="ListParagraph"/>
        <w:numPr>
          <w:ilvl w:val="0"/>
          <w:numId w:val="11"/>
        </w:numPr>
        <w:tabs>
          <w:tab w:val="left" w:pos="450"/>
        </w:tabs>
        <w:spacing w:after="0" w:line="240" w:lineRule="auto"/>
        <w:jc w:val="both"/>
        <w:rPr>
          <w:rFonts w:ascii="Times New Roman" w:eastAsia="Calibri" w:hAnsi="Times New Roman" w:cs="Times New Roman"/>
          <w:color w:val="000000"/>
          <w:sz w:val="24"/>
          <w:szCs w:val="24"/>
        </w:rPr>
      </w:pPr>
      <w:r w:rsidRPr="00A0584C">
        <w:rPr>
          <w:rFonts w:ascii="Times New Roman" w:eastAsia="Calibri" w:hAnsi="Times New Roman" w:cs="Times New Roman"/>
          <w:color w:val="000000"/>
          <w:sz w:val="24"/>
          <w:szCs w:val="24"/>
        </w:rPr>
        <w:t>împuternicirea Directorului General al Societății, pentru semnarea tuturor documentelor aferente finanțării Tranzacției, respectiv a contractului de facilitate de credit, a contractelor de ipotecă și a oricăror alte acorduri, documente, notificări, certificate, împuterniciri ori declarații în legătură cu finanțarea Tranzacției;</w:t>
      </w:r>
    </w:p>
    <w:p w14:paraId="3F9A6F42" w14:textId="56D3221B" w:rsidR="00C91F30" w:rsidRDefault="00A0584C" w:rsidP="00A0584C">
      <w:pPr>
        <w:pStyle w:val="ListParagraph"/>
        <w:numPr>
          <w:ilvl w:val="0"/>
          <w:numId w:val="11"/>
        </w:numPr>
        <w:tabs>
          <w:tab w:val="left" w:pos="450"/>
        </w:tabs>
        <w:spacing w:after="0" w:line="240" w:lineRule="auto"/>
        <w:contextualSpacing w:val="0"/>
        <w:jc w:val="both"/>
        <w:rPr>
          <w:rFonts w:ascii="Times New Roman" w:eastAsia="Calibri" w:hAnsi="Times New Roman" w:cs="Times New Roman"/>
          <w:color w:val="000000"/>
          <w:sz w:val="24"/>
          <w:szCs w:val="24"/>
        </w:rPr>
      </w:pPr>
      <w:r w:rsidRPr="00A0584C">
        <w:rPr>
          <w:rFonts w:ascii="Times New Roman" w:eastAsia="Calibri" w:hAnsi="Times New Roman" w:cs="Times New Roman"/>
          <w:color w:val="000000"/>
          <w:sz w:val="24"/>
          <w:szCs w:val="24"/>
        </w:rPr>
        <w:t>oricare formalități necesare, recomandabile sau dorite pentru a asigura caracterul valabil, obligatoriu și de natură să producă efecte juridice al finanțării Tranzacției</w:t>
      </w:r>
      <w:r w:rsidR="00C91F30" w:rsidRPr="00F731BF">
        <w:rPr>
          <w:rFonts w:ascii="Times New Roman" w:eastAsia="Calibri" w:hAnsi="Times New Roman" w:cs="Times New Roman"/>
          <w:color w:val="000000"/>
          <w:sz w:val="24"/>
          <w:szCs w:val="24"/>
        </w:rPr>
        <w:t>.</w:t>
      </w:r>
    </w:p>
    <w:p w14:paraId="7CD0518D" w14:textId="77777777" w:rsidR="00A0584C" w:rsidRPr="00A0584C" w:rsidRDefault="00A0584C" w:rsidP="00A0584C">
      <w:pPr>
        <w:pStyle w:val="ListParagraph"/>
        <w:tabs>
          <w:tab w:val="left" w:pos="450"/>
        </w:tabs>
        <w:spacing w:after="0" w:line="240" w:lineRule="auto"/>
        <w:contextualSpacing w:val="0"/>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25264" w:rsidRPr="003440E5" w14:paraId="0F9942D5"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6FCABAE" w14:textId="77777777" w:rsidR="00B25264" w:rsidRPr="003440E5" w:rsidRDefault="00B25264" w:rsidP="00EF00EC">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6532887" w14:textId="77777777" w:rsidR="00B25264" w:rsidRPr="003440E5" w:rsidRDefault="00B25264" w:rsidP="00EF00EC">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F468641" w14:textId="77777777" w:rsidR="00B25264" w:rsidRPr="003440E5" w:rsidRDefault="00B25264" w:rsidP="00EF00EC">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B25264" w:rsidRPr="003440E5" w14:paraId="67EA3C7C"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5A5A958" w14:textId="77777777" w:rsidR="00B25264" w:rsidRPr="003440E5" w:rsidRDefault="00B25264"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F5E3EC7" w14:textId="77777777" w:rsidR="00B25264" w:rsidRPr="003440E5" w:rsidRDefault="00B25264"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D9B3FC5" w14:textId="77777777" w:rsidR="00B25264" w:rsidRPr="003440E5" w:rsidRDefault="00B25264"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6BA6CB2A" w14:textId="77777777" w:rsidR="00B25264" w:rsidRPr="003440E5" w:rsidRDefault="00B25264" w:rsidP="00B25264">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8CD079C" w14:textId="77777777" w:rsidR="00B25264" w:rsidRDefault="00B25264" w:rsidP="00B25264">
      <w:pPr>
        <w:keepNext/>
        <w:keepLines/>
        <w:widowControl w:val="0"/>
        <w:spacing w:after="0" w:line="276" w:lineRule="auto"/>
        <w:jc w:val="both"/>
        <w:rPr>
          <w:rFonts w:ascii="Times New Roman" w:eastAsia="DaxlinePro-Light" w:hAnsi="Times New Roman" w:cs="Times New Roman"/>
          <w:i/>
          <w:sz w:val="24"/>
          <w:szCs w:val="24"/>
        </w:rPr>
      </w:pPr>
    </w:p>
    <w:p w14:paraId="79273FAA" w14:textId="727D0A98" w:rsidR="00873AAD" w:rsidRPr="003440E5" w:rsidRDefault="00873AAD" w:rsidP="0074056A">
      <w:pPr>
        <w:keepNext/>
        <w:keepLines/>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w:t>
      </w:r>
      <w:r w:rsidR="00A0584C">
        <w:rPr>
          <w:rFonts w:ascii="Times New Roman" w:eastAsia="DaxlinePro-Light" w:hAnsi="Times New Roman" w:cs="Times New Roman"/>
          <w:b/>
          <w:bCs/>
          <w:iCs/>
          <w:sz w:val="24"/>
          <w:szCs w:val="24"/>
          <w:lang w:val="en"/>
        </w:rPr>
        <w:t>6</w:t>
      </w:r>
      <w:r w:rsidRPr="003440E5">
        <w:rPr>
          <w:rFonts w:ascii="Times New Roman" w:eastAsia="DaxlinePro-Light" w:hAnsi="Times New Roman" w:cs="Times New Roman"/>
          <w:b/>
          <w:bCs/>
          <w:iCs/>
          <w:sz w:val="24"/>
          <w:szCs w:val="24"/>
          <w:lang w:val="en"/>
        </w:rPr>
        <w:t xml:space="preserve"> de pe ordinea de zi, respectiv: </w:t>
      </w:r>
      <w:r w:rsidR="00722796" w:rsidRPr="003440E5">
        <w:rPr>
          <w:rFonts w:ascii="Times New Roman" w:eastAsia="Calibri" w:hAnsi="Times New Roman" w:cs="Times New Roman"/>
          <w:b/>
          <w:bCs/>
          <w:color w:val="000000"/>
          <w:sz w:val="24"/>
          <w:szCs w:val="24"/>
        </w:rPr>
        <w:t>Aprobarea</w:t>
      </w:r>
      <w:r w:rsidR="00722796" w:rsidRPr="003440E5">
        <w:rPr>
          <w:rFonts w:ascii="Times New Roman" w:eastAsia="Calibri" w:hAnsi="Times New Roman" w:cs="Times New Roman"/>
          <w:color w:val="000000"/>
          <w:sz w:val="24"/>
          <w:szCs w:val="24"/>
        </w:rPr>
        <w:t xml:space="preserve"> </w:t>
      </w:r>
      <w:r w:rsidR="00D2240C" w:rsidRPr="00D2240C">
        <w:rPr>
          <w:rFonts w:ascii="Times New Roman" w:eastAsia="Calibri" w:hAnsi="Times New Roman" w:cs="Times New Roman"/>
          <w:color w:val="000000"/>
          <w:sz w:val="24"/>
          <w:szCs w:val="24"/>
        </w:rPr>
        <w:t>împuternicirii Directorului General,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r w:rsidR="00722796" w:rsidRPr="003440E5">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873AAD" w:rsidRPr="003440E5" w14:paraId="0C737DF1"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8585C68" w14:textId="77777777" w:rsidR="00873AAD" w:rsidRPr="003440E5" w:rsidRDefault="00873AAD" w:rsidP="0074056A">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0DDE511" w14:textId="77777777" w:rsidR="00873AAD" w:rsidRPr="003440E5" w:rsidRDefault="00873AAD" w:rsidP="0074056A">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BA96423" w14:textId="77777777" w:rsidR="00873AAD" w:rsidRPr="003440E5" w:rsidRDefault="00873AAD" w:rsidP="0074056A">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873AAD" w:rsidRPr="003440E5" w14:paraId="5E5C2D42"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5B342B8" w14:textId="77777777" w:rsidR="00873AAD" w:rsidRPr="003440E5" w:rsidRDefault="00873AAD"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9136137" w14:textId="77777777" w:rsidR="00873AAD" w:rsidRPr="003440E5" w:rsidRDefault="00873AAD"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78542B0" w14:textId="77777777" w:rsidR="00873AAD" w:rsidRPr="003440E5" w:rsidRDefault="00873AAD"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03097933" w14:textId="77777777" w:rsidR="0028124E" w:rsidRPr="003440E5" w:rsidRDefault="0028124E" w:rsidP="0028124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8C19232" w14:textId="77777777" w:rsidR="0074056A" w:rsidRDefault="0074056A" w:rsidP="003E7169">
      <w:pPr>
        <w:keepNext/>
        <w:keepLines/>
        <w:widowControl w:val="0"/>
        <w:spacing w:after="0" w:line="276" w:lineRule="auto"/>
        <w:jc w:val="both"/>
        <w:rPr>
          <w:rFonts w:ascii="Times New Roman" w:eastAsia="DaxlinePro-Light" w:hAnsi="Times New Roman" w:cs="Times New Roman"/>
          <w:i/>
          <w:sz w:val="24"/>
          <w:szCs w:val="24"/>
        </w:rPr>
      </w:pPr>
    </w:p>
    <w:p w14:paraId="7B4D6190" w14:textId="24EFA60A" w:rsidR="00D70C37" w:rsidRPr="003440E5" w:rsidRDefault="00D70C37" w:rsidP="0074056A">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i/>
          <w:sz w:val="24"/>
          <w:szCs w:val="24"/>
        </w:rPr>
        <w:t xml:space="preserve">Nota: Se va indica votul exprimat prin bifarea cu un „X” a unuia dintre spatiile pentru variantele „PENTRU”, „IMPOTRIVA” sau „ABTINERE”. In situatia in care se bifeaza cu „X” mai mult de </w:t>
      </w:r>
      <w:r w:rsidRPr="003440E5">
        <w:rPr>
          <w:rFonts w:ascii="Times New Roman" w:eastAsia="DaxlinePro-Light" w:hAnsi="Times New Roman" w:cs="Times New Roman"/>
          <w:i/>
          <w:sz w:val="24"/>
          <w:szCs w:val="24"/>
        </w:rPr>
        <w:lastRenderedPageBreak/>
        <w:t>o un spatiu sau nu se bifeaza nici un spatiu, votul respectiv este considerat nul/ nu se considera exercitat</w:t>
      </w:r>
      <w:r w:rsidRPr="003440E5">
        <w:rPr>
          <w:rFonts w:ascii="Times New Roman" w:eastAsia="DaxlinePro-Light" w:hAnsi="Times New Roman" w:cs="Times New Roman"/>
          <w:sz w:val="24"/>
          <w:szCs w:val="24"/>
        </w:rPr>
        <w:t xml:space="preserve">. </w:t>
      </w:r>
    </w:p>
    <w:p w14:paraId="62A4C453" w14:textId="46526DEE" w:rsidR="00D70C37" w:rsidRPr="003440E5" w:rsidRDefault="00D70C37" w:rsidP="0074056A">
      <w:pPr>
        <w:widowControl w:val="0"/>
        <w:spacing w:after="0" w:line="276" w:lineRule="auto"/>
        <w:rPr>
          <w:rFonts w:ascii="Times New Roman" w:eastAsia="DaxlinePro-Light" w:hAnsi="Times New Roman" w:cs="Times New Roman"/>
          <w:sz w:val="24"/>
          <w:szCs w:val="24"/>
        </w:rPr>
      </w:pPr>
    </w:p>
    <w:p w14:paraId="660C9D76" w14:textId="146B8E05" w:rsidR="00D70C37" w:rsidRPr="003440E5" w:rsidRDefault="00D70C37" w:rsidP="0074056A">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sidRPr="003440E5">
        <w:rPr>
          <w:rFonts w:ascii="Times New Roman" w:eastAsia="DaxlinePro-Light" w:hAnsi="Times New Roman" w:cs="Times New Roman"/>
          <w:sz w:val="24"/>
          <w:szCs w:val="24"/>
        </w:rPr>
        <w:t xml:space="preserve">ROCA INDUSTRY </w:t>
      </w:r>
      <w:r w:rsidR="00A02E9A" w:rsidRPr="003440E5">
        <w:rPr>
          <w:rFonts w:ascii="Times New Roman" w:eastAsia="DaxlinePro-Light" w:hAnsi="Times New Roman" w:cs="Times New Roman"/>
          <w:sz w:val="24"/>
          <w:szCs w:val="24"/>
        </w:rPr>
        <w:t>HOLDINGROCK1</w:t>
      </w:r>
      <w:r w:rsidRPr="003440E5">
        <w:rPr>
          <w:rFonts w:ascii="Times New Roman" w:eastAsia="DaxlinePro-Light" w:hAnsi="Times New Roman" w:cs="Times New Roman"/>
          <w:sz w:val="24"/>
          <w:szCs w:val="24"/>
        </w:rPr>
        <w:t xml:space="preserve"> S.A. la data de referinta (</w:t>
      </w:r>
      <w:r w:rsidR="004004E7">
        <w:rPr>
          <w:rFonts w:ascii="Times New Roman" w:eastAsia="DaxlinePro-Light" w:hAnsi="Times New Roman" w:cs="Times New Roman"/>
          <w:b/>
          <w:bCs/>
          <w:sz w:val="24"/>
          <w:szCs w:val="24"/>
        </w:rPr>
        <w:t>18</w:t>
      </w:r>
      <w:r w:rsidRPr="003440E5">
        <w:rPr>
          <w:rFonts w:ascii="Times New Roman" w:eastAsia="DaxlinePro-Light" w:hAnsi="Times New Roman" w:cs="Times New Roman"/>
          <w:b/>
          <w:sz w:val="24"/>
          <w:szCs w:val="24"/>
        </w:rPr>
        <w:t>.</w:t>
      </w:r>
      <w:r w:rsidR="00A841A6" w:rsidRPr="003440E5">
        <w:rPr>
          <w:rFonts w:ascii="Times New Roman" w:eastAsia="DaxlinePro-Light" w:hAnsi="Times New Roman" w:cs="Times New Roman"/>
          <w:b/>
          <w:sz w:val="24"/>
          <w:szCs w:val="24"/>
        </w:rPr>
        <w:t>0</w:t>
      </w:r>
      <w:r w:rsidR="004004E7">
        <w:rPr>
          <w:rFonts w:ascii="Times New Roman" w:eastAsia="DaxlinePro-Light" w:hAnsi="Times New Roman" w:cs="Times New Roman"/>
          <w:b/>
          <w:sz w:val="24"/>
          <w:szCs w:val="24"/>
        </w:rPr>
        <w:t>1</w:t>
      </w:r>
      <w:r w:rsidRPr="003440E5">
        <w:rPr>
          <w:rFonts w:ascii="Times New Roman" w:eastAsia="DaxlinePro-Light" w:hAnsi="Times New Roman" w:cs="Times New Roman"/>
          <w:b/>
          <w:sz w:val="24"/>
          <w:szCs w:val="24"/>
        </w:rPr>
        <w:t>.202</w:t>
      </w:r>
      <w:r w:rsidR="004004E7">
        <w:rPr>
          <w:rFonts w:ascii="Times New Roman" w:eastAsia="DaxlinePro-Light" w:hAnsi="Times New Roman" w:cs="Times New Roman"/>
          <w:b/>
          <w:sz w:val="24"/>
          <w:szCs w:val="24"/>
        </w:rPr>
        <w:t>4</w:t>
      </w:r>
      <w:r w:rsidRPr="003440E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3440E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3440E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Data buletinului de vot: [______________________________]</w:t>
      </w:r>
    </w:p>
    <w:p w14:paraId="4067B6B9"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3440E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3440E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3440E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3440E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3440E5" w:rsidRDefault="00D70C37" w:rsidP="005E3835">
      <w:pPr>
        <w:widowControl w:val="0"/>
        <w:spacing w:after="0" w:line="276" w:lineRule="auto"/>
        <w:rPr>
          <w:rFonts w:ascii="Times New Roman" w:eastAsia="DaxlinePro-Light" w:hAnsi="Times New Roman" w:cs="Times New Roman"/>
          <w:iCs/>
          <w:sz w:val="24"/>
          <w:szCs w:val="24"/>
        </w:rPr>
      </w:pPr>
      <w:r w:rsidRPr="003440E5">
        <w:rPr>
          <w:rFonts w:ascii="Times New Roman" w:eastAsia="DaxlinePro-Light" w:hAnsi="Times New Roman" w:cs="Times New Roman"/>
          <w:iCs/>
          <w:sz w:val="24"/>
          <w:szCs w:val="24"/>
        </w:rPr>
        <w:t>Semnatura: [_________________________________]</w:t>
      </w:r>
    </w:p>
    <w:p w14:paraId="44DF01D4" w14:textId="0D1BE73F" w:rsidR="00FE7DA6" w:rsidRPr="003440E5" w:rsidRDefault="00D70C37" w:rsidP="005E3835">
      <w:pPr>
        <w:widowControl w:val="0"/>
        <w:spacing w:after="0" w:line="276" w:lineRule="auto"/>
        <w:jc w:val="both"/>
        <w:rPr>
          <w:rFonts w:ascii="Times New Roman" w:hAnsi="Times New Roman" w:cs="Times New Roman"/>
          <w:sz w:val="24"/>
          <w:szCs w:val="24"/>
        </w:rPr>
      </w:pPr>
      <w:r w:rsidRPr="003440E5">
        <w:rPr>
          <w:rFonts w:ascii="Times New Roman" w:eastAsia="DaxlinePro-Light" w:hAnsi="Times New Roman" w:cs="Times New Roman"/>
          <w:iCs/>
          <w:color w:val="000000" w:themeColor="text1"/>
          <w:sz w:val="24"/>
          <w:szCs w:val="24"/>
        </w:rPr>
        <w:t>*In cazul actionarilor colectivi, se va semna de toti actionarii</w:t>
      </w:r>
    </w:p>
    <w:sectPr w:rsidR="00FE7DA6" w:rsidRPr="003440E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9018F" w14:textId="77777777" w:rsidR="00280F2E" w:rsidRDefault="00280F2E" w:rsidP="00851033">
      <w:pPr>
        <w:spacing w:after="0" w:line="240" w:lineRule="auto"/>
      </w:pPr>
      <w:r>
        <w:separator/>
      </w:r>
    </w:p>
  </w:endnote>
  <w:endnote w:type="continuationSeparator" w:id="0">
    <w:p w14:paraId="1B1B7948" w14:textId="77777777" w:rsidR="00280F2E" w:rsidRDefault="00280F2E"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752D7" w14:textId="77777777" w:rsidR="00280F2E" w:rsidRDefault="00280F2E" w:rsidP="00851033">
      <w:pPr>
        <w:spacing w:after="0" w:line="240" w:lineRule="auto"/>
      </w:pPr>
      <w:r>
        <w:separator/>
      </w:r>
    </w:p>
  </w:footnote>
  <w:footnote w:type="continuationSeparator" w:id="0">
    <w:p w14:paraId="079ECB0A" w14:textId="77777777" w:rsidR="00280F2E" w:rsidRDefault="00280F2E"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4D94A5B"/>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3"/>
  </w:num>
  <w:num w:numId="3">
    <w:abstractNumId w:val="1"/>
  </w:num>
  <w:num w:numId="4">
    <w:abstractNumId w:val="9"/>
  </w:num>
  <w:num w:numId="5">
    <w:abstractNumId w:val="0"/>
  </w:num>
  <w:num w:numId="6">
    <w:abstractNumId w:val="10"/>
  </w:num>
  <w:num w:numId="7">
    <w:abstractNumId w:val="6"/>
  </w:num>
  <w:num w:numId="8">
    <w:abstractNumId w:val="7"/>
  </w:num>
  <w:num w:numId="9">
    <w:abstractNumId w:val="8"/>
  </w:num>
  <w:num w:numId="10">
    <w:abstractNumId w:val="2"/>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1105"/>
    <w:rsid w:val="00034FA3"/>
    <w:rsid w:val="00040E21"/>
    <w:rsid w:val="00042174"/>
    <w:rsid w:val="00045872"/>
    <w:rsid w:val="000458FD"/>
    <w:rsid w:val="00055E7B"/>
    <w:rsid w:val="0005751C"/>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37D1"/>
    <w:rsid w:val="00114CC6"/>
    <w:rsid w:val="001179CE"/>
    <w:rsid w:val="00121643"/>
    <w:rsid w:val="00121C20"/>
    <w:rsid w:val="00121C8D"/>
    <w:rsid w:val="00123A45"/>
    <w:rsid w:val="00124E09"/>
    <w:rsid w:val="00125EFA"/>
    <w:rsid w:val="001273FD"/>
    <w:rsid w:val="00130AD9"/>
    <w:rsid w:val="00135916"/>
    <w:rsid w:val="00135BFB"/>
    <w:rsid w:val="001374BE"/>
    <w:rsid w:val="00137588"/>
    <w:rsid w:val="00137BB6"/>
    <w:rsid w:val="00140D74"/>
    <w:rsid w:val="00143834"/>
    <w:rsid w:val="00145FF1"/>
    <w:rsid w:val="00152509"/>
    <w:rsid w:val="0015498E"/>
    <w:rsid w:val="001579A7"/>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B029D"/>
    <w:rsid w:val="001B4CE1"/>
    <w:rsid w:val="001C00D6"/>
    <w:rsid w:val="001C05C4"/>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80F2E"/>
    <w:rsid w:val="0028124E"/>
    <w:rsid w:val="00281905"/>
    <w:rsid w:val="00284F08"/>
    <w:rsid w:val="00285F0D"/>
    <w:rsid w:val="002877B5"/>
    <w:rsid w:val="00287CD7"/>
    <w:rsid w:val="00290B8F"/>
    <w:rsid w:val="00293D0B"/>
    <w:rsid w:val="00297A8B"/>
    <w:rsid w:val="002A1403"/>
    <w:rsid w:val="002A1A59"/>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2F08"/>
    <w:rsid w:val="002F38EE"/>
    <w:rsid w:val="003008C4"/>
    <w:rsid w:val="003044ED"/>
    <w:rsid w:val="00305123"/>
    <w:rsid w:val="00306497"/>
    <w:rsid w:val="00306BA8"/>
    <w:rsid w:val="00310566"/>
    <w:rsid w:val="003114BB"/>
    <w:rsid w:val="00314D7C"/>
    <w:rsid w:val="00316A5E"/>
    <w:rsid w:val="00320CD0"/>
    <w:rsid w:val="00320D33"/>
    <w:rsid w:val="00321FE6"/>
    <w:rsid w:val="003225D0"/>
    <w:rsid w:val="00326684"/>
    <w:rsid w:val="00334185"/>
    <w:rsid w:val="00335275"/>
    <w:rsid w:val="0033607A"/>
    <w:rsid w:val="00336E4A"/>
    <w:rsid w:val="003440E5"/>
    <w:rsid w:val="00344F55"/>
    <w:rsid w:val="00345C3F"/>
    <w:rsid w:val="00347168"/>
    <w:rsid w:val="00351792"/>
    <w:rsid w:val="003525B8"/>
    <w:rsid w:val="0035520D"/>
    <w:rsid w:val="0035527F"/>
    <w:rsid w:val="00355F63"/>
    <w:rsid w:val="0035742B"/>
    <w:rsid w:val="00360B12"/>
    <w:rsid w:val="00360E4F"/>
    <w:rsid w:val="00362A86"/>
    <w:rsid w:val="00363546"/>
    <w:rsid w:val="00373E51"/>
    <w:rsid w:val="0037546F"/>
    <w:rsid w:val="003774B5"/>
    <w:rsid w:val="00380094"/>
    <w:rsid w:val="00382E62"/>
    <w:rsid w:val="00384442"/>
    <w:rsid w:val="00387AFF"/>
    <w:rsid w:val="00387FC6"/>
    <w:rsid w:val="00391394"/>
    <w:rsid w:val="003913BC"/>
    <w:rsid w:val="003935A8"/>
    <w:rsid w:val="003952C9"/>
    <w:rsid w:val="003964E1"/>
    <w:rsid w:val="003A05EA"/>
    <w:rsid w:val="003A0F4C"/>
    <w:rsid w:val="003A465A"/>
    <w:rsid w:val="003A4B67"/>
    <w:rsid w:val="003B3FB5"/>
    <w:rsid w:val="003B4896"/>
    <w:rsid w:val="003B5C7C"/>
    <w:rsid w:val="003C512D"/>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04E7"/>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87576"/>
    <w:rsid w:val="00492D03"/>
    <w:rsid w:val="00494687"/>
    <w:rsid w:val="00495976"/>
    <w:rsid w:val="004A40DB"/>
    <w:rsid w:val="004A44FC"/>
    <w:rsid w:val="004A48F0"/>
    <w:rsid w:val="004A50A2"/>
    <w:rsid w:val="004A5B4B"/>
    <w:rsid w:val="004B075B"/>
    <w:rsid w:val="004B0C86"/>
    <w:rsid w:val="004C166C"/>
    <w:rsid w:val="004C1A1D"/>
    <w:rsid w:val="004C5974"/>
    <w:rsid w:val="004C63DF"/>
    <w:rsid w:val="004C6DC9"/>
    <w:rsid w:val="004D0B53"/>
    <w:rsid w:val="004D3C8A"/>
    <w:rsid w:val="004D5BC8"/>
    <w:rsid w:val="004D7EEC"/>
    <w:rsid w:val="004E248E"/>
    <w:rsid w:val="004F1B31"/>
    <w:rsid w:val="004F274D"/>
    <w:rsid w:val="00505022"/>
    <w:rsid w:val="00506C1F"/>
    <w:rsid w:val="005130EB"/>
    <w:rsid w:val="00525BF5"/>
    <w:rsid w:val="00526ADC"/>
    <w:rsid w:val="00545784"/>
    <w:rsid w:val="005459CB"/>
    <w:rsid w:val="00546449"/>
    <w:rsid w:val="00553FC1"/>
    <w:rsid w:val="00556468"/>
    <w:rsid w:val="005604DC"/>
    <w:rsid w:val="005614AD"/>
    <w:rsid w:val="0056529B"/>
    <w:rsid w:val="00566E8C"/>
    <w:rsid w:val="00573769"/>
    <w:rsid w:val="005816BB"/>
    <w:rsid w:val="00581B65"/>
    <w:rsid w:val="00582E89"/>
    <w:rsid w:val="005852C6"/>
    <w:rsid w:val="00587371"/>
    <w:rsid w:val="005874A0"/>
    <w:rsid w:val="00595B36"/>
    <w:rsid w:val="005A1076"/>
    <w:rsid w:val="005A2475"/>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14009"/>
    <w:rsid w:val="006156B8"/>
    <w:rsid w:val="0061671A"/>
    <w:rsid w:val="00616D5E"/>
    <w:rsid w:val="00616F8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A7333"/>
    <w:rsid w:val="006B210D"/>
    <w:rsid w:val="006B379D"/>
    <w:rsid w:val="006B4B61"/>
    <w:rsid w:val="006B5D03"/>
    <w:rsid w:val="006B607D"/>
    <w:rsid w:val="006B6CD2"/>
    <w:rsid w:val="006C21CE"/>
    <w:rsid w:val="006C2767"/>
    <w:rsid w:val="006C5150"/>
    <w:rsid w:val="006C5550"/>
    <w:rsid w:val="006C686B"/>
    <w:rsid w:val="006D166D"/>
    <w:rsid w:val="006D6FAF"/>
    <w:rsid w:val="006D7450"/>
    <w:rsid w:val="006E4779"/>
    <w:rsid w:val="006F0CB9"/>
    <w:rsid w:val="006F0F16"/>
    <w:rsid w:val="006F1163"/>
    <w:rsid w:val="006F1C04"/>
    <w:rsid w:val="006F21FF"/>
    <w:rsid w:val="006F2667"/>
    <w:rsid w:val="006F2BEB"/>
    <w:rsid w:val="00700833"/>
    <w:rsid w:val="00701459"/>
    <w:rsid w:val="007047C4"/>
    <w:rsid w:val="00706A90"/>
    <w:rsid w:val="0071049B"/>
    <w:rsid w:val="00714944"/>
    <w:rsid w:val="00722796"/>
    <w:rsid w:val="0072620F"/>
    <w:rsid w:val="00731331"/>
    <w:rsid w:val="0073469F"/>
    <w:rsid w:val="00734843"/>
    <w:rsid w:val="0073775A"/>
    <w:rsid w:val="0073797A"/>
    <w:rsid w:val="00737AE8"/>
    <w:rsid w:val="0074056A"/>
    <w:rsid w:val="00741276"/>
    <w:rsid w:val="00741404"/>
    <w:rsid w:val="00743AC7"/>
    <w:rsid w:val="007463C0"/>
    <w:rsid w:val="00750B41"/>
    <w:rsid w:val="00755979"/>
    <w:rsid w:val="007576C6"/>
    <w:rsid w:val="00763435"/>
    <w:rsid w:val="00765A9A"/>
    <w:rsid w:val="00770B93"/>
    <w:rsid w:val="007715C1"/>
    <w:rsid w:val="0077193F"/>
    <w:rsid w:val="007744CA"/>
    <w:rsid w:val="007745EE"/>
    <w:rsid w:val="00774D41"/>
    <w:rsid w:val="007760BE"/>
    <w:rsid w:val="00776207"/>
    <w:rsid w:val="007769BB"/>
    <w:rsid w:val="00777B0D"/>
    <w:rsid w:val="0078397E"/>
    <w:rsid w:val="00783B01"/>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251F"/>
    <w:rsid w:val="00863C8C"/>
    <w:rsid w:val="008648F1"/>
    <w:rsid w:val="00864DF4"/>
    <w:rsid w:val="008658D1"/>
    <w:rsid w:val="00873AAD"/>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1DD8"/>
    <w:rsid w:val="00902D12"/>
    <w:rsid w:val="00904DA2"/>
    <w:rsid w:val="00911320"/>
    <w:rsid w:val="0091363C"/>
    <w:rsid w:val="009141DC"/>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3C31"/>
    <w:rsid w:val="00973FC1"/>
    <w:rsid w:val="009828FC"/>
    <w:rsid w:val="00987890"/>
    <w:rsid w:val="009944B0"/>
    <w:rsid w:val="00996E50"/>
    <w:rsid w:val="009A1E4C"/>
    <w:rsid w:val="009A24A6"/>
    <w:rsid w:val="009A24B7"/>
    <w:rsid w:val="009A2EA9"/>
    <w:rsid w:val="009A3239"/>
    <w:rsid w:val="009A3988"/>
    <w:rsid w:val="009B1C66"/>
    <w:rsid w:val="009B3257"/>
    <w:rsid w:val="009B48E1"/>
    <w:rsid w:val="009C29CE"/>
    <w:rsid w:val="009C3E24"/>
    <w:rsid w:val="009C7930"/>
    <w:rsid w:val="009D344B"/>
    <w:rsid w:val="009D7150"/>
    <w:rsid w:val="009D7153"/>
    <w:rsid w:val="009E0E29"/>
    <w:rsid w:val="009E2561"/>
    <w:rsid w:val="009E52EA"/>
    <w:rsid w:val="009E63EC"/>
    <w:rsid w:val="009E67AA"/>
    <w:rsid w:val="009E680F"/>
    <w:rsid w:val="009E68C6"/>
    <w:rsid w:val="009E6DA5"/>
    <w:rsid w:val="009F1061"/>
    <w:rsid w:val="009F457D"/>
    <w:rsid w:val="009F4CFD"/>
    <w:rsid w:val="009F56E6"/>
    <w:rsid w:val="009F6451"/>
    <w:rsid w:val="009F6BF3"/>
    <w:rsid w:val="009F7C50"/>
    <w:rsid w:val="00A00E88"/>
    <w:rsid w:val="00A02236"/>
    <w:rsid w:val="00A02281"/>
    <w:rsid w:val="00A02E9A"/>
    <w:rsid w:val="00A0584C"/>
    <w:rsid w:val="00A06345"/>
    <w:rsid w:val="00A13ACE"/>
    <w:rsid w:val="00A15B05"/>
    <w:rsid w:val="00A30789"/>
    <w:rsid w:val="00A34506"/>
    <w:rsid w:val="00A35A37"/>
    <w:rsid w:val="00A44B0A"/>
    <w:rsid w:val="00A46240"/>
    <w:rsid w:val="00A47162"/>
    <w:rsid w:val="00A523CE"/>
    <w:rsid w:val="00A55821"/>
    <w:rsid w:val="00A55F39"/>
    <w:rsid w:val="00A572EE"/>
    <w:rsid w:val="00A65384"/>
    <w:rsid w:val="00A672D5"/>
    <w:rsid w:val="00A75F68"/>
    <w:rsid w:val="00A81352"/>
    <w:rsid w:val="00A8196F"/>
    <w:rsid w:val="00A82E97"/>
    <w:rsid w:val="00A841A6"/>
    <w:rsid w:val="00A9519B"/>
    <w:rsid w:val="00A95E0A"/>
    <w:rsid w:val="00AA7C95"/>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2495"/>
    <w:rsid w:val="00B04C8D"/>
    <w:rsid w:val="00B06890"/>
    <w:rsid w:val="00B1175A"/>
    <w:rsid w:val="00B16EC2"/>
    <w:rsid w:val="00B24E63"/>
    <w:rsid w:val="00B25264"/>
    <w:rsid w:val="00B25924"/>
    <w:rsid w:val="00B25FDC"/>
    <w:rsid w:val="00B27B00"/>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412"/>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1F30"/>
    <w:rsid w:val="00C92573"/>
    <w:rsid w:val="00C935B8"/>
    <w:rsid w:val="00C9374B"/>
    <w:rsid w:val="00C93B2B"/>
    <w:rsid w:val="00C948D4"/>
    <w:rsid w:val="00C960EF"/>
    <w:rsid w:val="00CA3CC5"/>
    <w:rsid w:val="00CA5393"/>
    <w:rsid w:val="00CB5FCB"/>
    <w:rsid w:val="00CB70C8"/>
    <w:rsid w:val="00CD1D32"/>
    <w:rsid w:val="00CD27D7"/>
    <w:rsid w:val="00CD3430"/>
    <w:rsid w:val="00CE3FAA"/>
    <w:rsid w:val="00CE5749"/>
    <w:rsid w:val="00CE58CA"/>
    <w:rsid w:val="00CF1F17"/>
    <w:rsid w:val="00CF431B"/>
    <w:rsid w:val="00CF52C7"/>
    <w:rsid w:val="00CF7059"/>
    <w:rsid w:val="00CF798F"/>
    <w:rsid w:val="00D0064E"/>
    <w:rsid w:val="00D0512E"/>
    <w:rsid w:val="00D1163E"/>
    <w:rsid w:val="00D14A97"/>
    <w:rsid w:val="00D2240C"/>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731BF"/>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A526F1B8-8249-4133-B808-69C0454F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58E56-1CE0-4C9E-9366-FAAE9BDC7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30</cp:revision>
  <cp:lastPrinted>2019-03-20T15:50:00Z</cp:lastPrinted>
  <dcterms:created xsi:type="dcterms:W3CDTF">2023-05-18T09:05:00Z</dcterms:created>
  <dcterms:modified xsi:type="dcterms:W3CDTF">2023-12-28T10:59:00Z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