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3945B52A" w14:textId="7A24A504" w:rsidR="00D70C37" w:rsidRDefault="00493E94" w:rsidP="00171A79">
      <w:pPr>
        <w:widowControl w:val="0"/>
        <w:spacing w:after="0" w:line="276" w:lineRule="auto"/>
        <w:jc w:val="center"/>
        <w:rPr>
          <w:rFonts w:ascii="Times New Roman" w:eastAsia="DaxlinePro-Light" w:hAnsi="Times New Roman" w:cs="Times New Roman"/>
          <w:b/>
          <w:bCs/>
          <w:noProof/>
          <w:sz w:val="24"/>
          <w:szCs w:val="24"/>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207B3F">
        <w:rPr>
          <w:rFonts w:ascii="Times New Roman" w:eastAsia="DaxlinePro-Light" w:hAnsi="Times New Roman" w:cs="Times New Roman"/>
          <w:b/>
          <w:bCs/>
          <w:noProof/>
          <w:sz w:val="24"/>
          <w:szCs w:val="24"/>
        </w:rPr>
        <w:t>26/27.02.2025</w:t>
      </w:r>
    </w:p>
    <w:p w14:paraId="6ADB7992" w14:textId="77777777" w:rsidR="00207B3F" w:rsidRPr="00171A79" w:rsidRDefault="00207B3F"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1983775D"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6C067B" w:rsidRPr="003E78D8">
        <w:rPr>
          <w:rFonts w:ascii="Times New Roman" w:eastAsia="Calibri" w:hAnsi="Times New Roman" w:cs="Times New Roman"/>
          <w:b/>
          <w:bCs/>
          <w:noProof/>
          <w:sz w:val="24"/>
          <w:szCs w:val="24"/>
        </w:rPr>
        <w:t>OGMS</w:t>
      </w:r>
      <w:r w:rsidR="006C067B" w:rsidRPr="004E195C">
        <w:rPr>
          <w:rFonts w:ascii="Times New Roman" w:eastAsia="Calibri" w:hAnsi="Times New Roman" w:cs="Times New Roman"/>
          <w:noProof/>
          <w:sz w:val="24"/>
          <w:szCs w:val="24"/>
        </w:rPr>
        <w:t xml:space="preserve"> of the Company that will take place on </w:t>
      </w:r>
      <w:r w:rsidR="006C067B" w:rsidRPr="00181D2B">
        <w:rPr>
          <w:rFonts w:ascii="Times New Roman" w:eastAsia="Calibri" w:hAnsi="Times New Roman" w:cs="Times New Roman"/>
          <w:b/>
          <w:bCs/>
          <w:noProof/>
          <w:sz w:val="24"/>
          <w:szCs w:val="24"/>
        </w:rPr>
        <w:t xml:space="preserve">February 26, 2025, at 11:00 </w:t>
      </w:r>
      <w:r w:rsidR="006C067B" w:rsidRPr="004E195C">
        <w:rPr>
          <w:rFonts w:ascii="Times New Roman" w:eastAsia="DaxlinePro-Light" w:hAnsi="Times New Roman" w:cs="Times New Roman"/>
          <w:b/>
          <w:bCs/>
          <w:noProof/>
          <w:sz w:val="24"/>
          <w:szCs w:val="24"/>
        </w:rPr>
        <w:t>(Romanian time) – the first convocation</w:t>
      </w:r>
      <w:r w:rsidR="006C067B" w:rsidRPr="004E195C">
        <w:rPr>
          <w:rFonts w:ascii="Times New Roman" w:eastAsia="DaxlinePro-Light" w:hAnsi="Times New Roman" w:cs="Times New Roman"/>
          <w:noProof/>
          <w:sz w:val="24"/>
          <w:szCs w:val="24"/>
        </w:rPr>
        <w:t xml:space="preserve"> and, respectively </w:t>
      </w:r>
      <w:r w:rsidR="006C067B" w:rsidRPr="006B5B95">
        <w:rPr>
          <w:rFonts w:ascii="Times New Roman" w:eastAsia="DaxlinePro-Light" w:hAnsi="Times New Roman" w:cs="Times New Roman"/>
          <w:b/>
          <w:bCs/>
          <w:noProof/>
          <w:sz w:val="24"/>
          <w:szCs w:val="24"/>
        </w:rPr>
        <w:t>February 27, 2025, at 11:00</w:t>
      </w:r>
      <w:r w:rsidR="006C067B" w:rsidRPr="006B5B95">
        <w:rPr>
          <w:rFonts w:ascii="Times New Roman" w:eastAsia="DaxlinePro-Light" w:hAnsi="Times New Roman" w:cs="Times New Roman"/>
          <w:noProof/>
          <w:sz w:val="24"/>
          <w:szCs w:val="24"/>
        </w:rPr>
        <w:t xml:space="preserve"> (Romanian time) </w:t>
      </w:r>
      <w:r w:rsidR="006C067B" w:rsidRPr="004E195C">
        <w:rPr>
          <w:rFonts w:ascii="Times New Roman" w:eastAsia="DaxlinePro-Light" w:hAnsi="Times New Roman" w:cs="Times New Roman"/>
          <w:noProof/>
          <w:sz w:val="24"/>
          <w:szCs w:val="24"/>
        </w:rPr>
        <w:t>– the second convocation</w:t>
      </w:r>
      <w:r w:rsidR="006C067B" w:rsidRPr="006B5B95">
        <w:rPr>
          <w:rFonts w:ascii="Times New Roman" w:eastAsia="DaxlinePro-Light" w:hAnsi="Times New Roman" w:cs="Times New Roman"/>
          <w:noProof/>
          <w:sz w:val="24"/>
          <w:szCs w:val="24"/>
        </w:rPr>
        <w:t>, and of documentation and informative materials related to the respective agenda, in accordance with ASF Regulation no. 5/2018</w:t>
      </w:r>
      <w:r w:rsidR="008F1B5C" w:rsidRPr="00171A79">
        <w:rPr>
          <w:rFonts w:ascii="Times New Roman" w:eastAsia="DaxlinePro-Light" w:hAnsi="Times New Roman" w:cs="Times New Roman"/>
          <w:noProof/>
          <w:sz w:val="24"/>
          <w:szCs w:val="24"/>
          <w:lang w:val="en-US"/>
        </w:rPr>
        <w:t xml:space="preserve">,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762225FB" w14:textId="77777777" w:rsidR="00F727BC" w:rsidRPr="00A41E3F" w:rsidRDefault="00F727BC" w:rsidP="00F727BC">
      <w:pPr>
        <w:tabs>
          <w:tab w:val="left" w:pos="720"/>
        </w:tabs>
        <w:spacing w:after="0"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A41E3F">
        <w:rPr>
          <w:rFonts w:ascii="Times New Roman" w:hAnsi="Times New Roman" w:cs="Times New Roman"/>
          <w:b/>
          <w:bCs/>
          <w:noProof/>
          <w:sz w:val="24"/>
          <w:szCs w:val="24"/>
        </w:rPr>
        <w:t xml:space="preserve">Approval </w:t>
      </w:r>
      <w:r w:rsidRPr="00A41E3F">
        <w:rPr>
          <w:rFonts w:ascii="Times New Roman" w:hAnsi="Times New Roman" w:cs="Times New Roman"/>
          <w:noProof/>
          <w:sz w:val="24"/>
          <w:szCs w:val="24"/>
        </w:rPr>
        <w:t>of the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mechanisms for acquiring and the actual acquisition of shares by the plan’s beneficiaries, (vii) the mechanism for accelerating the exercise of the beneficiaries’ option rights, etc.</w:t>
      </w:r>
    </w:p>
    <w:p w14:paraId="1717F7E9" w14:textId="77777777" w:rsidR="00F727BC" w:rsidRPr="00A41E3F" w:rsidRDefault="00F727BC" w:rsidP="00F727BC">
      <w:pPr>
        <w:widowControl w:val="0"/>
        <w:jc w:val="both"/>
        <w:rPr>
          <w:rFonts w:ascii="Times New Roman" w:eastAsia="DaxlinePro-Light" w:hAnsi="Times New Roman" w:cs="Times New Roman"/>
          <w:iCs/>
          <w:noProof/>
          <w:sz w:val="24"/>
          <w:szCs w:val="24"/>
        </w:rPr>
      </w:pPr>
      <w:r w:rsidRPr="00A41E3F">
        <w:rPr>
          <w:rFonts w:ascii="Times New Roman" w:hAnsi="Times New Roman" w:cs="Times New Roman"/>
          <w:noProof/>
          <w:sz w:val="24"/>
          <w:szCs w:val="24"/>
        </w:rPr>
        <w:lastRenderedPageBreak/>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Pr="00A41E3F">
        <w:rPr>
          <w:rFonts w:ascii="Times New Roman" w:eastAsia="DaxlinePro-Light" w:hAnsi="Times New Roman" w:cs="Times New Roman"/>
          <w:iCs/>
          <w:noProof/>
          <w:sz w:val="24"/>
          <w:szCs w:val="24"/>
        </w:rPr>
        <w:t>.</w:t>
      </w:r>
    </w:p>
    <w:p w14:paraId="0D8E6483" w14:textId="77777777" w:rsidR="00F727BC" w:rsidRPr="004E195C" w:rsidRDefault="00F727BC" w:rsidP="00F727B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727BC" w:rsidRPr="004E195C" w14:paraId="02466A19"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B2B847"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5544899"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D71D007"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727BC" w:rsidRPr="004E195C" w14:paraId="4724E27D"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260F47B"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9003C1"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BECD143"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D11A5A8" w14:textId="77777777" w:rsidR="00F727BC" w:rsidRPr="004E195C" w:rsidRDefault="00F727BC" w:rsidP="00F727BC">
      <w:pPr>
        <w:widowControl w:val="0"/>
        <w:pBdr>
          <w:bottom w:val="single" w:sz="12" w:space="1" w:color="auto"/>
        </w:pBdr>
        <w:jc w:val="both"/>
        <w:rPr>
          <w:rFonts w:ascii="Times New Roman" w:eastAsia="DaxlinePro-Light" w:hAnsi="Times New Roman" w:cs="Times New Roman"/>
          <w:noProof/>
          <w:sz w:val="24"/>
          <w:szCs w:val="24"/>
        </w:rPr>
      </w:pPr>
    </w:p>
    <w:p w14:paraId="590D0C79" w14:textId="77777777" w:rsidR="00F727BC" w:rsidRPr="00D465DB" w:rsidRDefault="00F727BC" w:rsidP="00F727B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sidRPr="00D465DB">
        <w:rPr>
          <w:rFonts w:ascii="Times New Roman" w:eastAsia="DaxlinePro-Light" w:hAnsi="Times New Roman" w:cs="Times New Roman"/>
          <w:iCs/>
          <w:noProof/>
          <w:sz w:val="24"/>
          <w:szCs w:val="24"/>
        </w:rPr>
        <w:t xml:space="preserve"> of the amendment to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64A47444" w14:textId="77777777" w:rsidR="00F727BC" w:rsidRPr="00D465DB" w:rsidRDefault="00F727BC" w:rsidP="00F727BC">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The proposed amendment concerns Art. 5.1.2. letter (ii) of the Policy and aims to increase the limits of the annual variable remuneration of the Chief Executive Officer, referred to as a performance bonus, as follows:</w:t>
      </w:r>
    </w:p>
    <w:p w14:paraId="140D4DA4" w14:textId="77777777" w:rsidR="00F727BC" w:rsidRPr="00D465DB" w:rsidRDefault="00F727BC" w:rsidP="00F727BC">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w:t>
      </w:r>
      <w:r w:rsidRPr="00D465DB">
        <w:rPr>
          <w:rFonts w:ascii="Times New Roman" w:eastAsia="DaxlinePro-Light" w:hAnsi="Times New Roman" w:cs="Times New Roman"/>
          <w:i/>
          <w:iCs/>
          <w:noProof/>
          <w:sz w:val="24"/>
          <w:szCs w:val="24"/>
        </w:rPr>
        <w:t>5.1.2. […] (ii) The performance bonus is calculated as a percentage applied to the fixed remuneration, a percentage that may be up to 50% of the total annual fixed remuneration and will be paid annually, after confirmation of achieving the results targeted through the applicable performance criteria, together with the remuneration for the month of April of each year</w:t>
      </w:r>
      <w:r w:rsidRPr="00D465DB">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F727BC" w:rsidRPr="004E195C" w14:paraId="66FE95DC"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655FA4"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12C077"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6E5D50"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727BC" w:rsidRPr="004E195C" w14:paraId="48BA0FD8"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FC803EB"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74B36E5"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B85D7F1"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4FE9C66" w14:textId="77777777" w:rsidR="00F727BC" w:rsidRPr="004E195C" w:rsidRDefault="00F727BC" w:rsidP="00F727BC">
      <w:pPr>
        <w:widowControl w:val="0"/>
        <w:pBdr>
          <w:bottom w:val="single" w:sz="12" w:space="1" w:color="auto"/>
        </w:pBdr>
        <w:jc w:val="both"/>
        <w:rPr>
          <w:rFonts w:ascii="Times New Roman" w:eastAsia="DaxlinePro-Light" w:hAnsi="Times New Roman" w:cs="Times New Roman"/>
          <w:noProof/>
          <w:sz w:val="24"/>
          <w:szCs w:val="24"/>
        </w:rPr>
      </w:pPr>
    </w:p>
    <w:p w14:paraId="087710AA" w14:textId="77777777" w:rsidR="00F727BC" w:rsidRPr="006B5B95" w:rsidRDefault="00F727BC" w:rsidP="00F727B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 xml:space="preserve">Approval </w:t>
      </w:r>
      <w:r w:rsidRPr="006B5B95">
        <w:rPr>
          <w:rFonts w:ascii="Times New Roman" w:eastAsia="DaxlinePro-Light" w:hAnsi="Times New Roman" w:cs="Times New Roman"/>
          <w:iCs/>
          <w:noProof/>
          <w:sz w:val="24"/>
          <w:szCs w:val="24"/>
        </w:rPr>
        <w:t>of the power of attorney granted to the Chairman of the Board of Directors,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p>
    <w:p w14:paraId="5AC6F3CB" w14:textId="77777777" w:rsidR="00F727BC" w:rsidRPr="004E195C" w:rsidRDefault="00F727BC" w:rsidP="00F727B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727BC" w:rsidRPr="004E195C" w14:paraId="6F023030"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8388C4"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A228EC2"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ACB9438"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727BC" w:rsidRPr="004E195C" w14:paraId="2C9046BB"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1FF876A"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2FACF98"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FAA4C7" w14:textId="77777777" w:rsidR="00F727BC" w:rsidRPr="004E195C" w:rsidRDefault="00F727BC"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5F635A6" w14:textId="77777777" w:rsidR="00F727BC" w:rsidRPr="004E195C" w:rsidRDefault="00F727BC" w:rsidP="00F727B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 xml:space="preserve">Indicate the vote cast by checking with an "X" one of the spaces for "FOR", "AGAINST" or </w:t>
      </w:r>
      <w:r w:rsidR="00B20490" w:rsidRPr="00171A79">
        <w:rPr>
          <w:rFonts w:ascii="Times New Roman" w:eastAsia="DaxlinePro-Light" w:hAnsi="Times New Roman" w:cs="Times New Roman"/>
          <w:i/>
          <w:noProof/>
          <w:sz w:val="24"/>
          <w:szCs w:val="24"/>
          <w:lang w:val="en-US"/>
        </w:rPr>
        <w:lastRenderedPageBreak/>
        <w:t>"ABSTENTION".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714642AA"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F727BC">
        <w:rPr>
          <w:rFonts w:ascii="Times New Roman" w:eastAsia="DaxlinePro-Light" w:hAnsi="Times New Roman" w:cs="Times New Roman"/>
          <w:b/>
          <w:bCs/>
          <w:noProof/>
          <w:sz w:val="24"/>
          <w:szCs w:val="24"/>
          <w:lang w:val="en-US"/>
        </w:rPr>
        <w:t>13.02.2025</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2B34F5">
      <w:pPr>
        <w:widowControl w:val="0"/>
        <w:spacing w:after="0" w:line="240" w:lineRule="auto"/>
        <w:rPr>
          <w:rFonts w:ascii="Times New Roman" w:eastAsia="DaxlinePro-Light" w:hAnsi="Times New Roman" w:cs="Times New Roman"/>
          <w:noProof/>
          <w:sz w:val="24"/>
          <w:szCs w:val="24"/>
          <w:lang w:val="en-US"/>
        </w:rPr>
      </w:pPr>
    </w:p>
    <w:p w14:paraId="65D9B40B" w14:textId="2F5FA5C6" w:rsidR="00D70C37" w:rsidRPr="00171A79" w:rsidRDefault="009D3DBD" w:rsidP="002B34F5">
      <w:pPr>
        <w:widowControl w:val="0"/>
        <w:spacing w:after="0" w:line="240"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2B34F5">
      <w:pPr>
        <w:widowControl w:val="0"/>
        <w:spacing w:after="0" w:line="240"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357CFA35" w14:textId="77777777" w:rsidR="003044ED" w:rsidRPr="00171A79" w:rsidRDefault="003044ED" w:rsidP="002B34F5">
      <w:pPr>
        <w:widowControl w:val="0"/>
        <w:spacing w:after="0" w:line="240"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2B34F5">
      <w:pPr>
        <w:widowControl w:val="0"/>
        <w:spacing w:after="0" w:line="240"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77534BE7" w14:textId="2EBB80F3" w:rsidR="00C507A2" w:rsidRDefault="00D70C37"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6A4EC098" w14:textId="6A3F6AA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DEB3D92" w14:textId="64A5C6A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6C2F2D9" w14:textId="3FEB442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FA347EB" w14:textId="760AC67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66D3ACC" w14:textId="77755CFA"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6C7CDDDA" w14:textId="0D57D7E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7E036FF1" w14:textId="64EA7060"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0E60E96" w14:textId="64CA3FB2"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DFA7A23" w14:textId="4D2C6ED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CA473E3" w14:textId="0BFEA023"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42521BEE" w14:textId="630662A9"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703C823" w14:textId="372198EB"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1EF43DAC" w14:textId="1AEEC235"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49D331C" w14:textId="2DBE9A6E"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04373EF6" w14:textId="56772467"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33BC76BC" w14:textId="6023D2AD"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p>
    <w:p w14:paraId="59562285" w14:textId="587722D4" w:rsidR="00340EBB" w:rsidRDefault="00340EBB" w:rsidP="007B7446">
      <w:pPr>
        <w:widowControl w:val="0"/>
        <w:spacing w:after="0" w:line="240" w:lineRule="auto"/>
        <w:jc w:val="both"/>
        <w:rPr>
          <w:rFonts w:ascii="Times New Roman" w:eastAsia="DaxlinePro-Light" w:hAnsi="Times New Roman" w:cs="Times New Roman"/>
          <w:i/>
          <w:noProof/>
          <w:color w:val="000000" w:themeColor="text1"/>
          <w:sz w:val="24"/>
          <w:szCs w:val="24"/>
          <w:lang w:val="en-US"/>
        </w:rPr>
      </w:pPr>
      <w:bookmarkStart w:id="3" w:name="_GoBack"/>
      <w:bookmarkEnd w:id="3"/>
    </w:p>
    <w:sectPr w:rsidR="00340EB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0192"/>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07B3F"/>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34F5"/>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0EBB"/>
    <w:rsid w:val="00341676"/>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5762"/>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A73B5"/>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27800"/>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067B"/>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4DA"/>
    <w:rsid w:val="006F2667"/>
    <w:rsid w:val="006F2BEB"/>
    <w:rsid w:val="00700833"/>
    <w:rsid w:val="00701459"/>
    <w:rsid w:val="00703CB3"/>
    <w:rsid w:val="007047C4"/>
    <w:rsid w:val="00706A90"/>
    <w:rsid w:val="0071049B"/>
    <w:rsid w:val="007122DF"/>
    <w:rsid w:val="00714944"/>
    <w:rsid w:val="0072620F"/>
    <w:rsid w:val="0072653F"/>
    <w:rsid w:val="00734843"/>
    <w:rsid w:val="0073775A"/>
    <w:rsid w:val="0073797A"/>
    <w:rsid w:val="00737AE8"/>
    <w:rsid w:val="00741276"/>
    <w:rsid w:val="00743A2C"/>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B7446"/>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51"/>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4C0C"/>
    <w:rsid w:val="00976EC1"/>
    <w:rsid w:val="0097736A"/>
    <w:rsid w:val="009818D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3DC9"/>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6B27"/>
    <w:rsid w:val="00B570ED"/>
    <w:rsid w:val="00B62AFC"/>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727BC"/>
    <w:rsid w:val="00F827F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2DD0"/>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A887F-EE10-4DBE-A5F1-37745464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35766-4A1E-4127-96DE-8FE8C1ED72BA}">
  <ds:schemaRefs>
    <ds:schemaRef ds:uri="http://schemas.microsoft.com/sharepoint/v3/contenttype/forms"/>
  </ds:schemaRefs>
</ds:datastoreItem>
</file>

<file path=customXml/itemProps3.xml><?xml version="1.0" encoding="utf-8"?>
<ds:datastoreItem xmlns:ds="http://schemas.openxmlformats.org/officeDocument/2006/customXml" ds:itemID="{2B0FA3F9-180F-4059-87C2-588A390884C4}">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B7904735-BD76-43C6-97A2-EA05F7AD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46</cp:revision>
  <cp:lastPrinted>2019-03-20T15:50:00Z</cp:lastPrinted>
  <dcterms:created xsi:type="dcterms:W3CDTF">2022-03-25T14:02:00Z</dcterms:created>
  <dcterms:modified xsi:type="dcterms:W3CDTF">2025-01-23T13:43:00Z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