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78075033"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07388F">
        <w:rPr>
          <w:rFonts w:ascii="Times New Roman" w:eastAsia="DaxlinePro-Light" w:hAnsi="Times New Roman" w:cs="Times New Roman"/>
          <w:b/>
          <w:bCs/>
          <w:noProof/>
          <w:sz w:val="24"/>
          <w:szCs w:val="24"/>
        </w:rPr>
        <w:t>26/27.02.2025</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0B6F1125"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4039E3" w:rsidRPr="003E78D8">
        <w:rPr>
          <w:rFonts w:ascii="Times New Roman" w:eastAsia="Calibri" w:hAnsi="Times New Roman" w:cs="Times New Roman"/>
          <w:b/>
          <w:bCs/>
          <w:noProof/>
          <w:sz w:val="24"/>
          <w:szCs w:val="24"/>
        </w:rPr>
        <w:t>OGMS</w:t>
      </w:r>
      <w:r w:rsidR="004039E3" w:rsidRPr="004E195C">
        <w:rPr>
          <w:rFonts w:ascii="Times New Roman" w:eastAsia="Calibri" w:hAnsi="Times New Roman" w:cs="Times New Roman"/>
          <w:noProof/>
          <w:sz w:val="24"/>
          <w:szCs w:val="24"/>
        </w:rPr>
        <w:t xml:space="preserve"> of the Company that will take place on </w:t>
      </w:r>
      <w:r w:rsidR="000C7471" w:rsidRPr="00181D2B">
        <w:rPr>
          <w:rFonts w:ascii="Times New Roman" w:eastAsia="Calibri" w:hAnsi="Times New Roman" w:cs="Times New Roman"/>
          <w:b/>
          <w:bCs/>
          <w:noProof/>
          <w:sz w:val="24"/>
          <w:szCs w:val="24"/>
        </w:rPr>
        <w:t xml:space="preserve">February 26, 2025, at 11:00 </w:t>
      </w:r>
      <w:r w:rsidR="000C7471" w:rsidRPr="004E195C">
        <w:rPr>
          <w:rFonts w:ascii="Times New Roman" w:eastAsia="DaxlinePro-Light" w:hAnsi="Times New Roman" w:cs="Times New Roman"/>
          <w:b/>
          <w:bCs/>
          <w:noProof/>
          <w:sz w:val="24"/>
          <w:szCs w:val="24"/>
        </w:rPr>
        <w:t>(Romanian time) – the first convocation</w:t>
      </w:r>
      <w:r w:rsidR="000C7471" w:rsidRPr="004E195C">
        <w:rPr>
          <w:rFonts w:ascii="Times New Roman" w:eastAsia="DaxlinePro-Light" w:hAnsi="Times New Roman" w:cs="Times New Roman"/>
          <w:noProof/>
          <w:sz w:val="24"/>
          <w:szCs w:val="24"/>
        </w:rPr>
        <w:t xml:space="preserve"> and, respectively </w:t>
      </w:r>
      <w:r w:rsidR="000C7471" w:rsidRPr="006B5B95">
        <w:rPr>
          <w:rFonts w:ascii="Times New Roman" w:eastAsia="DaxlinePro-Light" w:hAnsi="Times New Roman" w:cs="Times New Roman"/>
          <w:b/>
          <w:bCs/>
          <w:noProof/>
          <w:sz w:val="24"/>
          <w:szCs w:val="24"/>
        </w:rPr>
        <w:t>February 27, 2025, at 11:00</w:t>
      </w:r>
      <w:r w:rsidR="000C7471" w:rsidRPr="006B5B95">
        <w:rPr>
          <w:rFonts w:ascii="Times New Roman" w:eastAsia="DaxlinePro-Light" w:hAnsi="Times New Roman" w:cs="Times New Roman"/>
          <w:noProof/>
          <w:sz w:val="24"/>
          <w:szCs w:val="24"/>
        </w:rPr>
        <w:t xml:space="preserve"> (Romanian time) </w:t>
      </w:r>
      <w:r w:rsidR="000C7471" w:rsidRPr="004E195C">
        <w:rPr>
          <w:rFonts w:ascii="Times New Roman" w:eastAsia="DaxlinePro-Light" w:hAnsi="Times New Roman" w:cs="Times New Roman"/>
          <w:noProof/>
          <w:sz w:val="24"/>
          <w:szCs w:val="24"/>
        </w:rPr>
        <w:t>– the second convocation</w:t>
      </w:r>
      <w:r w:rsidR="000A043F" w:rsidRPr="00680CFA">
        <w:rPr>
          <w:rFonts w:ascii="Times New Roman" w:eastAsia="DaxlinePro-Light" w:hAnsi="Times New Roman" w:cs="Times New Roman"/>
          <w:noProof/>
          <w:sz w:val="24"/>
          <w:szCs w:val="24"/>
          <w:lang w:val="ro-RO"/>
        </w:rPr>
        <w:t>,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1919ED7F" w14:textId="77777777" w:rsidR="005219A3" w:rsidRPr="00A41E3F" w:rsidRDefault="005219A3" w:rsidP="005219A3">
      <w:pPr>
        <w:tabs>
          <w:tab w:val="left" w:pos="720"/>
        </w:tabs>
        <w:spacing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Pr="00A41E3F">
        <w:rPr>
          <w:rFonts w:ascii="Times New Roman" w:hAnsi="Times New Roman" w:cs="Times New Roman"/>
          <w:b/>
          <w:bCs/>
          <w:noProof/>
          <w:sz w:val="24"/>
          <w:szCs w:val="24"/>
        </w:rPr>
        <w:t xml:space="preserve">Approval </w:t>
      </w:r>
      <w:r w:rsidRPr="00A41E3F">
        <w:rPr>
          <w:rFonts w:ascii="Times New Roman" w:hAnsi="Times New Roman" w:cs="Times New Roman"/>
          <w:noProof/>
          <w:sz w:val="24"/>
          <w:szCs w:val="24"/>
        </w:rPr>
        <w:t>of the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mechanisms for acquiring and the actual acquisition of shares by the plan’s beneficiaries, (vii) the mechanism for accelerating the exercise of the beneficiaries’ option rights, etc.</w:t>
      </w:r>
    </w:p>
    <w:p w14:paraId="12B8ECD1" w14:textId="77777777" w:rsidR="005219A3" w:rsidRPr="00A41E3F" w:rsidRDefault="005219A3" w:rsidP="005219A3">
      <w:pPr>
        <w:widowControl w:val="0"/>
        <w:jc w:val="both"/>
        <w:rPr>
          <w:rFonts w:ascii="Times New Roman" w:eastAsia="DaxlinePro-Light" w:hAnsi="Times New Roman" w:cs="Times New Roman"/>
          <w:iCs/>
          <w:noProof/>
          <w:sz w:val="24"/>
          <w:szCs w:val="24"/>
        </w:rPr>
      </w:pPr>
      <w:r w:rsidRPr="00A41E3F">
        <w:rPr>
          <w:rFonts w:ascii="Times New Roman" w:hAnsi="Times New Roman" w:cs="Times New Roman"/>
          <w:noProof/>
          <w:sz w:val="24"/>
          <w:szCs w:val="24"/>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Pr="00A41E3F">
        <w:rPr>
          <w:rFonts w:ascii="Times New Roman" w:eastAsia="DaxlinePro-Light" w:hAnsi="Times New Roman" w:cs="Times New Roman"/>
          <w:iCs/>
          <w:noProof/>
          <w:sz w:val="24"/>
          <w:szCs w:val="24"/>
        </w:rPr>
        <w:t>.</w:t>
      </w:r>
    </w:p>
    <w:p w14:paraId="5B61D2EF" w14:textId="77777777" w:rsidR="005219A3" w:rsidRPr="004E195C" w:rsidRDefault="005219A3" w:rsidP="005219A3">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19A3" w:rsidRPr="004E195C" w14:paraId="27588122"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2E5FFD4"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C943C29"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DD4CA0F"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19A3" w:rsidRPr="004E195C" w14:paraId="5C6D5AE4"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95ECD79"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4FD3F73"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277E3DC"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A44D336" w14:textId="77777777" w:rsidR="005219A3" w:rsidRPr="004E195C" w:rsidRDefault="005219A3" w:rsidP="005219A3">
      <w:pPr>
        <w:widowControl w:val="0"/>
        <w:pBdr>
          <w:bottom w:val="single" w:sz="12" w:space="1" w:color="auto"/>
        </w:pBdr>
        <w:jc w:val="both"/>
        <w:rPr>
          <w:rFonts w:ascii="Times New Roman" w:eastAsia="DaxlinePro-Light" w:hAnsi="Times New Roman" w:cs="Times New Roman"/>
          <w:noProof/>
          <w:sz w:val="24"/>
          <w:szCs w:val="24"/>
        </w:rPr>
      </w:pPr>
    </w:p>
    <w:p w14:paraId="3A3F96CD" w14:textId="77777777" w:rsidR="005219A3" w:rsidRDefault="005219A3" w:rsidP="005219A3">
      <w:pPr>
        <w:widowControl w:val="0"/>
        <w:jc w:val="both"/>
        <w:rPr>
          <w:rFonts w:ascii="Times New Roman" w:eastAsia="DaxlinePro-Light" w:hAnsi="Times New Roman" w:cs="Times New Roman"/>
          <w:b/>
          <w:bCs/>
          <w:iCs/>
          <w:noProof/>
          <w:sz w:val="24"/>
          <w:szCs w:val="24"/>
        </w:rPr>
      </w:pPr>
    </w:p>
    <w:p w14:paraId="6D67BE84" w14:textId="70CB1709" w:rsidR="005219A3" w:rsidRPr="00D465DB" w:rsidRDefault="005219A3" w:rsidP="005219A3">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6B5B95">
        <w:rPr>
          <w:rFonts w:ascii="Times New Roman" w:eastAsia="DaxlinePro-Light" w:hAnsi="Times New Roman" w:cs="Times New Roman"/>
          <w:b/>
          <w:bCs/>
          <w:iCs/>
          <w:noProof/>
          <w:sz w:val="24"/>
          <w:szCs w:val="24"/>
        </w:rPr>
        <w:t>Approval</w:t>
      </w:r>
      <w:r w:rsidRPr="00D465DB">
        <w:rPr>
          <w:rFonts w:ascii="Times New Roman" w:eastAsia="DaxlinePro-Light" w:hAnsi="Times New Roman" w:cs="Times New Roman"/>
          <w:iCs/>
          <w:noProof/>
          <w:sz w:val="24"/>
          <w:szCs w:val="24"/>
        </w:rPr>
        <w:t xml:space="preserve"> of the amendment to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p>
    <w:p w14:paraId="4004D07B" w14:textId="77777777" w:rsidR="005219A3" w:rsidRPr="00D465DB" w:rsidRDefault="005219A3" w:rsidP="005219A3">
      <w:pPr>
        <w:widowControl w:val="0"/>
        <w:jc w:val="both"/>
        <w:rPr>
          <w:rFonts w:ascii="Times New Roman" w:eastAsia="DaxlinePro-Light" w:hAnsi="Times New Roman" w:cs="Times New Roman"/>
          <w:iCs/>
          <w:noProof/>
          <w:sz w:val="24"/>
          <w:szCs w:val="24"/>
        </w:rPr>
      </w:pPr>
      <w:r w:rsidRPr="00D465DB">
        <w:rPr>
          <w:rFonts w:ascii="Times New Roman" w:eastAsia="DaxlinePro-Light" w:hAnsi="Times New Roman" w:cs="Times New Roman"/>
          <w:iCs/>
          <w:noProof/>
          <w:sz w:val="24"/>
          <w:szCs w:val="24"/>
        </w:rPr>
        <w:t>The proposed amendment concerns Art. 5.1.2. letter (ii) of the Policy and aims to increase the limits of the annual variable remuneration of the Chief Executive Officer, referred to as a performance bonus, as follows:</w:t>
      </w:r>
    </w:p>
    <w:p w14:paraId="13BEC259" w14:textId="77777777" w:rsidR="005219A3" w:rsidRPr="00D465DB" w:rsidRDefault="005219A3" w:rsidP="005219A3">
      <w:pPr>
        <w:widowControl w:val="0"/>
        <w:jc w:val="both"/>
        <w:rPr>
          <w:rFonts w:ascii="Times New Roman" w:eastAsia="DaxlinePro-Light" w:hAnsi="Times New Roman" w:cs="Times New Roman"/>
          <w:iCs/>
          <w:noProof/>
          <w:sz w:val="24"/>
          <w:szCs w:val="24"/>
        </w:rPr>
      </w:pPr>
      <w:r w:rsidRPr="00D465DB">
        <w:rPr>
          <w:rFonts w:ascii="Times New Roman" w:eastAsia="DaxlinePro-Light" w:hAnsi="Times New Roman" w:cs="Times New Roman"/>
          <w:iCs/>
          <w:noProof/>
          <w:sz w:val="24"/>
          <w:szCs w:val="24"/>
        </w:rPr>
        <w:t>“</w:t>
      </w:r>
      <w:r w:rsidRPr="00D465DB">
        <w:rPr>
          <w:rFonts w:ascii="Times New Roman" w:eastAsia="DaxlinePro-Light" w:hAnsi="Times New Roman" w:cs="Times New Roman"/>
          <w:i/>
          <w:iCs/>
          <w:noProof/>
          <w:sz w:val="24"/>
          <w:szCs w:val="24"/>
        </w:rPr>
        <w:t>5.1.2. […] (ii) The performance bonus is calculated as a percentage applied to the fixed remuneration, a percentage that may be up to 50% of the total annual fixed remuneration and will be paid annually, after confirmation of achieving the results targeted through the applicable performance criteria, together with the remuneration for the month of April of each year</w:t>
      </w:r>
      <w:r w:rsidRPr="00D465DB">
        <w:rPr>
          <w:rFonts w:ascii="Times New Roman" w:eastAsia="DaxlinePro-Light" w:hAnsi="Times New Roman" w:cs="Times New Roman"/>
          <w:iCs/>
          <w:noProof/>
          <w:sz w:val="24"/>
          <w:szCs w:val="24"/>
        </w:rPr>
        <w:t>.”</w:t>
      </w:r>
    </w:p>
    <w:p w14:paraId="183284A2" w14:textId="77777777" w:rsidR="005219A3" w:rsidRPr="004E195C" w:rsidRDefault="005219A3" w:rsidP="005219A3">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19A3" w:rsidRPr="004E195C" w14:paraId="46E374C1"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170C72"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0456A33"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207F8E0"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19A3" w:rsidRPr="004E195C" w14:paraId="34FB3163"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F02DF9D"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C495929"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4EE4C8B"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3A261FB" w14:textId="77777777" w:rsidR="005219A3" w:rsidRPr="004E195C" w:rsidRDefault="005219A3" w:rsidP="005219A3">
      <w:pPr>
        <w:widowControl w:val="0"/>
        <w:pBdr>
          <w:bottom w:val="single" w:sz="12" w:space="1" w:color="auto"/>
        </w:pBdr>
        <w:jc w:val="both"/>
        <w:rPr>
          <w:rFonts w:ascii="Times New Roman" w:eastAsia="DaxlinePro-Light" w:hAnsi="Times New Roman" w:cs="Times New Roman"/>
          <w:noProof/>
          <w:sz w:val="24"/>
          <w:szCs w:val="24"/>
        </w:rPr>
      </w:pPr>
    </w:p>
    <w:p w14:paraId="2795AACF" w14:textId="77777777" w:rsidR="005219A3" w:rsidRPr="004E195C" w:rsidRDefault="005219A3" w:rsidP="005219A3">
      <w:pPr>
        <w:jc w:val="both"/>
        <w:rPr>
          <w:rFonts w:ascii="Times New Roman" w:hAnsi="Times New Roman" w:cs="Times New Roman"/>
          <w:i/>
          <w:noProof/>
          <w:sz w:val="24"/>
          <w:szCs w:val="24"/>
        </w:rPr>
      </w:pPr>
    </w:p>
    <w:p w14:paraId="33C68BC2" w14:textId="77777777" w:rsidR="005219A3" w:rsidRPr="006B5B95" w:rsidRDefault="005219A3" w:rsidP="005219A3">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 xml:space="preserve">Approval </w:t>
      </w:r>
      <w:r w:rsidRPr="006B5B95">
        <w:rPr>
          <w:rFonts w:ascii="Times New Roman" w:eastAsia="DaxlinePro-Light" w:hAnsi="Times New Roman" w:cs="Times New Roman"/>
          <w:iCs/>
          <w:noProof/>
          <w:sz w:val="24"/>
          <w:szCs w:val="24"/>
        </w:rPr>
        <w:t xml:space="preserve">of the power of attorney granted to the Chairman of </w:t>
      </w:r>
      <w:r w:rsidRPr="006B5B95">
        <w:rPr>
          <w:rFonts w:ascii="Times New Roman" w:eastAsia="DaxlinePro-Light" w:hAnsi="Times New Roman" w:cs="Times New Roman"/>
          <w:iCs/>
          <w:noProof/>
          <w:sz w:val="24"/>
          <w:szCs w:val="24"/>
        </w:rPr>
        <w:lastRenderedPageBreak/>
        <w:t>the Board of Directors,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p>
    <w:p w14:paraId="62EC7308" w14:textId="77777777" w:rsidR="005219A3" w:rsidRPr="004E195C" w:rsidRDefault="005219A3" w:rsidP="005219A3">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5219A3" w:rsidRPr="004E195C" w14:paraId="57DC29D5"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05E6C7"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1733737"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C19E112"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219A3" w:rsidRPr="004E195C" w14:paraId="0AD00F8C"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3DB65B"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E89A311"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1418D21" w14:textId="77777777" w:rsidR="005219A3" w:rsidRPr="004E195C" w:rsidRDefault="005219A3"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AF11831" w14:textId="77777777" w:rsidR="005219A3" w:rsidRPr="004E195C" w:rsidRDefault="005219A3" w:rsidP="005219A3">
      <w:pPr>
        <w:widowControl w:val="0"/>
        <w:pBdr>
          <w:bottom w:val="single" w:sz="12" w:space="1" w:color="auto"/>
        </w:pBdr>
        <w:jc w:val="both"/>
        <w:rPr>
          <w:rFonts w:ascii="Times New Roman" w:eastAsia="DaxlinePro-Light" w:hAnsi="Times New Roman" w:cs="Times New Roman"/>
          <w:noProof/>
          <w:sz w:val="24"/>
          <w:szCs w:val="24"/>
        </w:rPr>
      </w:pPr>
    </w:p>
    <w:p w14:paraId="30B37CE4" w14:textId="77777777" w:rsidR="005219A3" w:rsidRDefault="005219A3" w:rsidP="00680CFA">
      <w:pPr>
        <w:jc w:val="both"/>
        <w:rPr>
          <w:rFonts w:ascii="Times New Roman" w:hAnsi="Times New Roman" w:cs="Times New Roman"/>
          <w:i/>
          <w:noProof/>
          <w:sz w:val="24"/>
          <w:szCs w:val="24"/>
          <w:lang w:val="ro-RO"/>
        </w:rPr>
      </w:pPr>
    </w:p>
    <w:p w14:paraId="28C67A79" w14:textId="3E71D98B"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1D49DB0E"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5219A3">
        <w:rPr>
          <w:rFonts w:ascii="Times New Roman" w:hAnsi="Times New Roman" w:cs="Times New Roman"/>
          <w:noProof/>
          <w:sz w:val="24"/>
          <w:szCs w:val="24"/>
          <w:lang w:val="ro-RO"/>
        </w:rPr>
        <w:t>February 21, 2025</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F31B0D">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263E5A00"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5219A3">
        <w:rPr>
          <w:rFonts w:ascii="Times New Roman" w:hAnsi="Times New Roman" w:cs="Times New Roman"/>
          <w:noProof/>
          <w:sz w:val="24"/>
          <w:szCs w:val="24"/>
          <w:lang w:val="ro-RO"/>
        </w:rPr>
        <w:t>(13.02.2025</w:t>
      </w:r>
      <w:r w:rsidR="001629C6">
        <w:rPr>
          <w:rFonts w:ascii="Times New Roman" w:hAnsi="Times New Roman" w:cs="Times New Roman"/>
          <w:b/>
          <w:noProof/>
          <w:sz w:val="24"/>
          <w:szCs w:val="24"/>
          <w:lang w:val="ro-RO"/>
        </w:rPr>
        <w:t>)</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75F76B0A" w:rsidR="003316EE"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680CFA" w:rsidRDefault="00444977"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30A8C227" w14:textId="13AE66E5" w:rsidR="00B40815"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p w14:paraId="24AE2DCB" w14:textId="491F8CFA" w:rsidR="00684AF6" w:rsidRDefault="00684AF6" w:rsidP="00680CFA">
      <w:pPr>
        <w:jc w:val="both"/>
        <w:rPr>
          <w:rFonts w:ascii="Times New Roman" w:hAnsi="Times New Roman" w:cs="Times New Roman"/>
          <w:i/>
          <w:iCs/>
          <w:noProof/>
          <w:sz w:val="24"/>
          <w:szCs w:val="24"/>
          <w:lang w:val="ro-RO"/>
        </w:rPr>
      </w:pPr>
    </w:p>
    <w:p w14:paraId="5A70308E" w14:textId="1D039A58" w:rsidR="00684AF6" w:rsidRDefault="00684AF6" w:rsidP="00680CFA">
      <w:pPr>
        <w:jc w:val="both"/>
        <w:rPr>
          <w:rFonts w:ascii="Times New Roman" w:hAnsi="Times New Roman" w:cs="Times New Roman"/>
          <w:i/>
          <w:iCs/>
          <w:noProof/>
          <w:sz w:val="24"/>
          <w:szCs w:val="24"/>
          <w:lang w:val="ro-RO"/>
        </w:rPr>
      </w:pPr>
    </w:p>
    <w:p w14:paraId="2E44E4E2" w14:textId="240D6D72" w:rsidR="00684AF6" w:rsidRDefault="00684AF6" w:rsidP="00680CFA">
      <w:pPr>
        <w:jc w:val="both"/>
        <w:rPr>
          <w:rFonts w:ascii="Times New Roman" w:hAnsi="Times New Roman" w:cs="Times New Roman"/>
          <w:i/>
          <w:iCs/>
          <w:noProof/>
          <w:sz w:val="24"/>
          <w:szCs w:val="24"/>
          <w:lang w:val="ro-RO"/>
        </w:rPr>
      </w:pPr>
    </w:p>
    <w:p w14:paraId="322C82DC" w14:textId="70A50098" w:rsidR="00684AF6" w:rsidRDefault="00684AF6" w:rsidP="00680CFA">
      <w:pPr>
        <w:jc w:val="both"/>
        <w:rPr>
          <w:rFonts w:ascii="Times New Roman" w:hAnsi="Times New Roman" w:cs="Times New Roman"/>
          <w:i/>
          <w:iCs/>
          <w:noProof/>
          <w:sz w:val="24"/>
          <w:szCs w:val="24"/>
          <w:lang w:val="ro-RO"/>
        </w:rPr>
      </w:pPr>
    </w:p>
    <w:p w14:paraId="0514BCC9" w14:textId="079B1E59" w:rsidR="00684AF6" w:rsidRDefault="00684AF6" w:rsidP="00680CFA">
      <w:pPr>
        <w:jc w:val="both"/>
        <w:rPr>
          <w:rFonts w:ascii="Times New Roman" w:hAnsi="Times New Roman" w:cs="Times New Roman"/>
          <w:i/>
          <w:iCs/>
          <w:noProof/>
          <w:sz w:val="24"/>
          <w:szCs w:val="24"/>
          <w:lang w:val="ro-RO"/>
        </w:rPr>
      </w:pPr>
    </w:p>
    <w:p w14:paraId="64E80011" w14:textId="33576DCF" w:rsidR="00684AF6" w:rsidRDefault="00684AF6" w:rsidP="00680CFA">
      <w:pPr>
        <w:jc w:val="both"/>
        <w:rPr>
          <w:rFonts w:ascii="Times New Roman" w:hAnsi="Times New Roman" w:cs="Times New Roman"/>
          <w:i/>
          <w:iCs/>
          <w:noProof/>
          <w:sz w:val="24"/>
          <w:szCs w:val="24"/>
          <w:lang w:val="ro-RO"/>
        </w:rPr>
      </w:pPr>
    </w:p>
    <w:p w14:paraId="3C1C6BAD" w14:textId="295B9EA5" w:rsidR="00684AF6" w:rsidRDefault="00684AF6" w:rsidP="00680CFA">
      <w:pPr>
        <w:jc w:val="both"/>
        <w:rPr>
          <w:rFonts w:ascii="Times New Roman" w:hAnsi="Times New Roman" w:cs="Times New Roman"/>
          <w:i/>
          <w:iCs/>
          <w:noProof/>
          <w:sz w:val="24"/>
          <w:szCs w:val="24"/>
          <w:lang w:val="ro-RO"/>
        </w:rPr>
      </w:pPr>
    </w:p>
    <w:p w14:paraId="3AE1EEC4" w14:textId="0891B258" w:rsidR="00684AF6" w:rsidRDefault="00684AF6" w:rsidP="00680CFA">
      <w:pPr>
        <w:jc w:val="both"/>
        <w:rPr>
          <w:rFonts w:ascii="Times New Roman" w:hAnsi="Times New Roman" w:cs="Times New Roman"/>
          <w:i/>
          <w:iCs/>
          <w:noProof/>
          <w:sz w:val="24"/>
          <w:szCs w:val="24"/>
          <w:lang w:val="ro-RO"/>
        </w:rPr>
      </w:pPr>
    </w:p>
    <w:p w14:paraId="587384FA" w14:textId="62C14EB3" w:rsidR="00684AF6" w:rsidRDefault="00684AF6" w:rsidP="00680CFA">
      <w:pPr>
        <w:jc w:val="both"/>
        <w:rPr>
          <w:rFonts w:ascii="Times New Roman" w:hAnsi="Times New Roman" w:cs="Times New Roman"/>
          <w:i/>
          <w:iCs/>
          <w:noProof/>
          <w:sz w:val="24"/>
          <w:szCs w:val="24"/>
          <w:lang w:val="ro-RO"/>
        </w:rPr>
      </w:pPr>
    </w:p>
    <w:p w14:paraId="2CF507BD" w14:textId="4F36A7EA" w:rsidR="00684AF6" w:rsidRDefault="00684AF6" w:rsidP="00680CFA">
      <w:pPr>
        <w:jc w:val="both"/>
        <w:rPr>
          <w:rFonts w:ascii="Times New Roman" w:hAnsi="Times New Roman" w:cs="Times New Roman"/>
          <w:i/>
          <w:iCs/>
          <w:noProof/>
          <w:sz w:val="24"/>
          <w:szCs w:val="24"/>
          <w:lang w:val="ro-RO"/>
        </w:rPr>
      </w:pPr>
    </w:p>
    <w:p w14:paraId="7ED49611" w14:textId="3C8E171E" w:rsidR="00684AF6" w:rsidRDefault="00684AF6" w:rsidP="00680CFA">
      <w:pPr>
        <w:jc w:val="both"/>
        <w:rPr>
          <w:rFonts w:ascii="Times New Roman" w:hAnsi="Times New Roman" w:cs="Times New Roman"/>
          <w:i/>
          <w:iCs/>
          <w:noProof/>
          <w:sz w:val="24"/>
          <w:szCs w:val="24"/>
          <w:lang w:val="ro-RO"/>
        </w:rPr>
      </w:pPr>
      <w:bookmarkStart w:id="2" w:name="_GoBack"/>
      <w:bookmarkEnd w:id="2"/>
    </w:p>
    <w:sectPr w:rsidR="00684AF6"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7388F"/>
    <w:rsid w:val="0008445F"/>
    <w:rsid w:val="00086FAA"/>
    <w:rsid w:val="00096597"/>
    <w:rsid w:val="000A043F"/>
    <w:rsid w:val="000A3D26"/>
    <w:rsid w:val="000C7471"/>
    <w:rsid w:val="000D2C91"/>
    <w:rsid w:val="000D68FF"/>
    <w:rsid w:val="001629C6"/>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3E1D09"/>
    <w:rsid w:val="004039E3"/>
    <w:rsid w:val="00444977"/>
    <w:rsid w:val="004560B7"/>
    <w:rsid w:val="004B13AC"/>
    <w:rsid w:val="004B66F2"/>
    <w:rsid w:val="005219A3"/>
    <w:rsid w:val="00537D2D"/>
    <w:rsid w:val="0055351C"/>
    <w:rsid w:val="00583F49"/>
    <w:rsid w:val="0058635D"/>
    <w:rsid w:val="005912E4"/>
    <w:rsid w:val="005F41E8"/>
    <w:rsid w:val="00604022"/>
    <w:rsid w:val="00611BD3"/>
    <w:rsid w:val="00646235"/>
    <w:rsid w:val="0064771A"/>
    <w:rsid w:val="00672B33"/>
    <w:rsid w:val="00680CFA"/>
    <w:rsid w:val="00684AF6"/>
    <w:rsid w:val="006A3895"/>
    <w:rsid w:val="006F45D3"/>
    <w:rsid w:val="007248D6"/>
    <w:rsid w:val="00752935"/>
    <w:rsid w:val="00755B21"/>
    <w:rsid w:val="007562AF"/>
    <w:rsid w:val="00786382"/>
    <w:rsid w:val="00790475"/>
    <w:rsid w:val="007A6EA5"/>
    <w:rsid w:val="007B7446"/>
    <w:rsid w:val="00841A82"/>
    <w:rsid w:val="008471F4"/>
    <w:rsid w:val="0086258D"/>
    <w:rsid w:val="00877277"/>
    <w:rsid w:val="008B2B34"/>
    <w:rsid w:val="008D6F56"/>
    <w:rsid w:val="008E018F"/>
    <w:rsid w:val="008F6C4D"/>
    <w:rsid w:val="009071F2"/>
    <w:rsid w:val="00911C4E"/>
    <w:rsid w:val="00916DE1"/>
    <w:rsid w:val="00941E45"/>
    <w:rsid w:val="0094267E"/>
    <w:rsid w:val="0095741B"/>
    <w:rsid w:val="0097621C"/>
    <w:rsid w:val="009767EE"/>
    <w:rsid w:val="00980893"/>
    <w:rsid w:val="00A124D4"/>
    <w:rsid w:val="00A2596D"/>
    <w:rsid w:val="00A747AB"/>
    <w:rsid w:val="00A84DFB"/>
    <w:rsid w:val="00A94337"/>
    <w:rsid w:val="00AD6DB0"/>
    <w:rsid w:val="00AE3280"/>
    <w:rsid w:val="00AF5F45"/>
    <w:rsid w:val="00B1138D"/>
    <w:rsid w:val="00B279F8"/>
    <w:rsid w:val="00B312D8"/>
    <w:rsid w:val="00B355E3"/>
    <w:rsid w:val="00B40815"/>
    <w:rsid w:val="00B62786"/>
    <w:rsid w:val="00B86A8B"/>
    <w:rsid w:val="00BD7E68"/>
    <w:rsid w:val="00BF083D"/>
    <w:rsid w:val="00C538D9"/>
    <w:rsid w:val="00C76557"/>
    <w:rsid w:val="00CA33C3"/>
    <w:rsid w:val="00CB2EA7"/>
    <w:rsid w:val="00CC0E88"/>
    <w:rsid w:val="00CD17DA"/>
    <w:rsid w:val="00D272B4"/>
    <w:rsid w:val="00D33C34"/>
    <w:rsid w:val="00E06B58"/>
    <w:rsid w:val="00E13AA3"/>
    <w:rsid w:val="00E968C0"/>
    <w:rsid w:val="00EB0FED"/>
    <w:rsid w:val="00EE6B06"/>
    <w:rsid w:val="00F02395"/>
    <w:rsid w:val="00F31B0D"/>
    <w:rsid w:val="00F40359"/>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C57C61E7-ABCA-49E6-9266-D81207860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56</cp:revision>
  <dcterms:created xsi:type="dcterms:W3CDTF">2022-03-25T13:57:00Z</dcterms:created>
  <dcterms:modified xsi:type="dcterms:W3CDTF">2025-01-23T13:49:00Z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