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13763C5"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for the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rdinary General Meeting of Shareholders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518EEE9D"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527B99">
        <w:rPr>
          <w:rFonts w:ascii="Times New Roman" w:eastAsia="DaxlinePro-Light" w:hAnsi="Times New Roman" w:cs="Times New Roman"/>
          <w:b/>
          <w:bCs/>
          <w:noProof/>
          <w:sz w:val="24"/>
          <w:szCs w:val="24"/>
        </w:rPr>
        <w:t>29/30.04</w:t>
      </w:r>
      <w:r w:rsidR="0007388F">
        <w:rPr>
          <w:rFonts w:ascii="Times New Roman" w:eastAsia="DaxlinePro-Light" w:hAnsi="Times New Roman" w:cs="Times New Roman"/>
          <w:b/>
          <w:bCs/>
          <w:noProof/>
          <w:sz w:val="24"/>
          <w:szCs w:val="24"/>
        </w:rPr>
        <w:t>.2025</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16DA79E1"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w:t>
      </w:r>
      <w:r w:rsidR="004039E3" w:rsidRPr="003E78D8">
        <w:rPr>
          <w:rFonts w:ascii="Times New Roman" w:eastAsia="Calibri" w:hAnsi="Times New Roman" w:cs="Times New Roman"/>
          <w:b/>
          <w:bCs/>
          <w:noProof/>
          <w:sz w:val="24"/>
          <w:szCs w:val="24"/>
        </w:rPr>
        <w:t>OGMS</w:t>
      </w:r>
      <w:r w:rsidR="004039E3" w:rsidRPr="004E195C">
        <w:rPr>
          <w:rFonts w:ascii="Times New Roman" w:eastAsia="Calibri" w:hAnsi="Times New Roman" w:cs="Times New Roman"/>
          <w:noProof/>
          <w:sz w:val="24"/>
          <w:szCs w:val="24"/>
        </w:rPr>
        <w:t xml:space="preserve"> of the Company that will take place on </w:t>
      </w:r>
      <w:r w:rsidR="00527B99">
        <w:rPr>
          <w:rFonts w:ascii="Times New Roman" w:eastAsia="Calibri" w:hAnsi="Times New Roman" w:cs="Times New Roman"/>
          <w:b/>
          <w:bCs/>
          <w:noProof/>
          <w:sz w:val="24"/>
          <w:szCs w:val="24"/>
        </w:rPr>
        <w:t>April 29</w:t>
      </w:r>
      <w:r w:rsidR="000C7471" w:rsidRPr="00181D2B">
        <w:rPr>
          <w:rFonts w:ascii="Times New Roman" w:eastAsia="Calibri" w:hAnsi="Times New Roman" w:cs="Times New Roman"/>
          <w:b/>
          <w:bCs/>
          <w:noProof/>
          <w:sz w:val="24"/>
          <w:szCs w:val="24"/>
        </w:rPr>
        <w:t>, 2025, at 1</w:t>
      </w:r>
      <w:r w:rsidR="00527B99">
        <w:rPr>
          <w:rFonts w:ascii="Times New Roman" w:eastAsia="Calibri" w:hAnsi="Times New Roman" w:cs="Times New Roman"/>
          <w:b/>
          <w:bCs/>
          <w:noProof/>
          <w:sz w:val="24"/>
          <w:szCs w:val="24"/>
        </w:rPr>
        <w:t>7</w:t>
      </w:r>
      <w:r w:rsidR="000C7471" w:rsidRPr="00181D2B">
        <w:rPr>
          <w:rFonts w:ascii="Times New Roman" w:eastAsia="Calibri" w:hAnsi="Times New Roman" w:cs="Times New Roman"/>
          <w:b/>
          <w:bCs/>
          <w:noProof/>
          <w:sz w:val="24"/>
          <w:szCs w:val="24"/>
        </w:rPr>
        <w:t xml:space="preserve">:00 </w:t>
      </w:r>
      <w:r w:rsidR="000C7471" w:rsidRPr="004E195C">
        <w:rPr>
          <w:rFonts w:ascii="Times New Roman" w:eastAsia="DaxlinePro-Light" w:hAnsi="Times New Roman" w:cs="Times New Roman"/>
          <w:b/>
          <w:bCs/>
          <w:noProof/>
          <w:sz w:val="24"/>
          <w:szCs w:val="24"/>
        </w:rPr>
        <w:t>(Romanian time) – the first convocation</w:t>
      </w:r>
      <w:r w:rsidR="000C7471" w:rsidRPr="004E195C">
        <w:rPr>
          <w:rFonts w:ascii="Times New Roman" w:eastAsia="DaxlinePro-Light" w:hAnsi="Times New Roman" w:cs="Times New Roman"/>
          <w:noProof/>
          <w:sz w:val="24"/>
          <w:szCs w:val="24"/>
        </w:rPr>
        <w:t xml:space="preserve"> and, respectively </w:t>
      </w:r>
      <w:r w:rsidR="00527B99">
        <w:rPr>
          <w:rFonts w:ascii="Times New Roman" w:eastAsia="DaxlinePro-Light" w:hAnsi="Times New Roman" w:cs="Times New Roman"/>
          <w:b/>
          <w:bCs/>
          <w:noProof/>
          <w:sz w:val="24"/>
          <w:szCs w:val="24"/>
        </w:rPr>
        <w:t>April 30</w:t>
      </w:r>
      <w:r w:rsidR="000C7471" w:rsidRPr="006B5B95">
        <w:rPr>
          <w:rFonts w:ascii="Times New Roman" w:eastAsia="DaxlinePro-Light" w:hAnsi="Times New Roman" w:cs="Times New Roman"/>
          <w:b/>
          <w:bCs/>
          <w:noProof/>
          <w:sz w:val="24"/>
          <w:szCs w:val="24"/>
        </w:rPr>
        <w:t>, 2025, at 1</w:t>
      </w:r>
      <w:r w:rsidR="00527B99">
        <w:rPr>
          <w:rFonts w:ascii="Times New Roman" w:eastAsia="DaxlinePro-Light" w:hAnsi="Times New Roman" w:cs="Times New Roman"/>
          <w:b/>
          <w:bCs/>
          <w:noProof/>
          <w:sz w:val="24"/>
          <w:szCs w:val="24"/>
        </w:rPr>
        <w:t>7</w:t>
      </w:r>
      <w:r w:rsidR="000C7471" w:rsidRPr="006B5B95">
        <w:rPr>
          <w:rFonts w:ascii="Times New Roman" w:eastAsia="DaxlinePro-Light" w:hAnsi="Times New Roman" w:cs="Times New Roman"/>
          <w:b/>
          <w:bCs/>
          <w:noProof/>
          <w:sz w:val="24"/>
          <w:szCs w:val="24"/>
        </w:rPr>
        <w:t>:00</w:t>
      </w:r>
      <w:r w:rsidR="000C7471" w:rsidRPr="006B5B95">
        <w:rPr>
          <w:rFonts w:ascii="Times New Roman" w:eastAsia="DaxlinePro-Light" w:hAnsi="Times New Roman" w:cs="Times New Roman"/>
          <w:noProof/>
          <w:sz w:val="24"/>
          <w:szCs w:val="24"/>
        </w:rPr>
        <w:t xml:space="preserve"> (Romanian time) </w:t>
      </w:r>
      <w:r w:rsidR="000C7471" w:rsidRPr="004E195C">
        <w:rPr>
          <w:rFonts w:ascii="Times New Roman" w:eastAsia="DaxlinePro-Light" w:hAnsi="Times New Roman" w:cs="Times New Roman"/>
          <w:noProof/>
          <w:sz w:val="24"/>
          <w:szCs w:val="24"/>
        </w:rPr>
        <w:t>– the second convocation</w:t>
      </w:r>
      <w:r w:rsidR="000A043F" w:rsidRPr="00680CFA">
        <w:rPr>
          <w:rFonts w:ascii="Times New Roman" w:eastAsia="DaxlinePro-Light" w:hAnsi="Times New Roman" w:cs="Times New Roman"/>
          <w:noProof/>
          <w:sz w:val="24"/>
          <w:szCs w:val="24"/>
          <w:lang w:val="ro-RO"/>
        </w:rPr>
        <w:t>,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3612C6AC" w14:textId="77777777" w:rsidR="00AD6DB0" w:rsidRPr="00680CFA" w:rsidRDefault="00AD6DB0" w:rsidP="00680CFA">
      <w:pPr>
        <w:widowControl w:val="0"/>
        <w:jc w:val="both"/>
        <w:rPr>
          <w:rFonts w:ascii="Times New Roman" w:eastAsia="Calibri" w:hAnsi="Times New Roman" w:cs="Times New Roman"/>
          <w:noProof/>
          <w:sz w:val="24"/>
          <w:szCs w:val="24"/>
          <w:lang w:val="ro-RO"/>
        </w:rPr>
      </w:pPr>
    </w:p>
    <w:p w14:paraId="158EDC07" w14:textId="77777777" w:rsidR="00527B99" w:rsidRDefault="00527B99" w:rsidP="00527B99">
      <w:pPr>
        <w:tabs>
          <w:tab w:val="left" w:pos="720"/>
        </w:tabs>
        <w:spacing w:line="360" w:lineRule="auto"/>
        <w:jc w:val="both"/>
        <w:rPr>
          <w:rFonts w:ascii="Times New Roman" w:hAnsi="Times New Roman" w:cs="Times New Roman"/>
          <w:noProof/>
          <w:sz w:val="24"/>
          <w:szCs w:val="24"/>
        </w:rPr>
      </w:pPr>
      <w:r w:rsidRPr="00A41E3F">
        <w:rPr>
          <w:rFonts w:ascii="Times New Roman" w:eastAsia="DaxlinePro-Light" w:hAnsi="Times New Roman" w:cs="Times New Roman"/>
          <w:b/>
          <w:bCs/>
          <w:iCs/>
          <w:noProof/>
          <w:sz w:val="24"/>
          <w:szCs w:val="24"/>
        </w:rPr>
        <w:t xml:space="preserve">For agenda item no. 1, respectively: </w:t>
      </w:r>
      <w:r w:rsidRPr="00D244C0">
        <w:rPr>
          <w:rFonts w:ascii="Times New Roman" w:hAnsi="Times New Roman" w:cs="Times New Roman"/>
          <w:b/>
          <w:bCs/>
          <w:noProof/>
          <w:sz w:val="24"/>
          <w:szCs w:val="24"/>
        </w:rPr>
        <w:t xml:space="preserve">Approval </w:t>
      </w:r>
      <w:r w:rsidRPr="00D244C0">
        <w:rPr>
          <w:rFonts w:ascii="Times New Roman" w:hAnsi="Times New Roman" w:cs="Times New Roman"/>
          <w:noProof/>
          <w:sz w:val="24"/>
          <w:szCs w:val="24"/>
        </w:rPr>
        <w:t>of the Company's income and expenditure budget for the financial year 2025, at individual level.</w:t>
      </w:r>
    </w:p>
    <w:p w14:paraId="249BB62C" w14:textId="77777777" w:rsidR="00527B99" w:rsidRPr="00A41E3F" w:rsidRDefault="00527B99" w:rsidP="00527B99">
      <w:pPr>
        <w:tabs>
          <w:tab w:val="left" w:pos="720"/>
        </w:tabs>
        <w:spacing w:line="36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7B99" w:rsidRPr="004E195C" w14:paraId="22E3C03E"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A88BF8"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10E59FC"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E9EF32D"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7B99" w:rsidRPr="004E195C" w14:paraId="17AE617E"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652DB86"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3BC64B9"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D70B3CB"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7DEE43C" w14:textId="77777777" w:rsidR="00527B99" w:rsidRPr="004E195C" w:rsidRDefault="00527B99" w:rsidP="00527B99">
      <w:pPr>
        <w:widowControl w:val="0"/>
        <w:pBdr>
          <w:bottom w:val="single" w:sz="12" w:space="1" w:color="auto"/>
        </w:pBdr>
        <w:jc w:val="both"/>
        <w:rPr>
          <w:rFonts w:ascii="Times New Roman" w:eastAsia="DaxlinePro-Light" w:hAnsi="Times New Roman" w:cs="Times New Roman"/>
          <w:noProof/>
          <w:sz w:val="24"/>
          <w:szCs w:val="24"/>
        </w:rPr>
      </w:pPr>
    </w:p>
    <w:p w14:paraId="50A4B932" w14:textId="77777777" w:rsidR="008C213E" w:rsidRDefault="008C213E" w:rsidP="00527B99">
      <w:pPr>
        <w:widowControl w:val="0"/>
        <w:jc w:val="both"/>
        <w:rPr>
          <w:rFonts w:ascii="Times New Roman" w:eastAsia="DaxlinePro-Light" w:hAnsi="Times New Roman" w:cs="Times New Roman"/>
          <w:b/>
          <w:bCs/>
          <w:iCs/>
          <w:noProof/>
          <w:sz w:val="24"/>
          <w:szCs w:val="24"/>
        </w:rPr>
      </w:pPr>
    </w:p>
    <w:p w14:paraId="5CE693E2" w14:textId="11A0608D" w:rsidR="00527B99" w:rsidRPr="00D465DB" w:rsidRDefault="00527B99" w:rsidP="00527B9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F96854">
        <w:rPr>
          <w:rFonts w:ascii="Times New Roman" w:eastAsia="DaxlinePro-Light" w:hAnsi="Times New Roman" w:cs="Times New Roman"/>
          <w:iCs/>
          <w:noProof/>
          <w:sz w:val="24"/>
          <w:szCs w:val="24"/>
        </w:rPr>
        <w:t>of the Company's income and expenditure budget for the financial year 2025, at consolidated level.</w:t>
      </w:r>
    </w:p>
    <w:p w14:paraId="14C426E3" w14:textId="77777777" w:rsidR="00527B99" w:rsidRPr="004E195C" w:rsidRDefault="00527B99" w:rsidP="00527B9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7B99" w:rsidRPr="004E195C" w14:paraId="2A1DB591"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4148784"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29F9D81"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06A53CD"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7B99" w:rsidRPr="004E195C" w14:paraId="7EBDB88F"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0CB4A33"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1EA6E28"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990B006"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F5E32BF" w14:textId="77777777" w:rsidR="00527B99" w:rsidRPr="004E195C" w:rsidRDefault="00527B99" w:rsidP="00527B99">
      <w:pPr>
        <w:widowControl w:val="0"/>
        <w:pBdr>
          <w:bottom w:val="single" w:sz="12" w:space="1" w:color="auto"/>
        </w:pBdr>
        <w:jc w:val="both"/>
        <w:rPr>
          <w:rFonts w:ascii="Times New Roman" w:eastAsia="DaxlinePro-Light" w:hAnsi="Times New Roman" w:cs="Times New Roman"/>
          <w:noProof/>
          <w:sz w:val="24"/>
          <w:szCs w:val="24"/>
        </w:rPr>
      </w:pPr>
    </w:p>
    <w:p w14:paraId="699C65DB" w14:textId="77777777" w:rsidR="008C213E" w:rsidRDefault="008C213E" w:rsidP="00527B99">
      <w:pPr>
        <w:widowControl w:val="0"/>
        <w:jc w:val="both"/>
        <w:rPr>
          <w:rFonts w:ascii="Times New Roman" w:eastAsia="DaxlinePro-Light" w:hAnsi="Times New Roman" w:cs="Times New Roman"/>
          <w:b/>
          <w:bCs/>
          <w:iCs/>
          <w:noProof/>
          <w:sz w:val="24"/>
          <w:szCs w:val="24"/>
        </w:rPr>
      </w:pPr>
    </w:p>
    <w:p w14:paraId="6BCD9955" w14:textId="2FFC6743" w:rsidR="00527B99" w:rsidRDefault="00527B99" w:rsidP="00527B9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FD5435">
        <w:rPr>
          <w:rFonts w:ascii="Times New Roman" w:eastAsia="DaxlinePro-Light" w:hAnsi="Times New Roman" w:cs="Times New Roman"/>
          <w:iCs/>
          <w:noProof/>
          <w:sz w:val="24"/>
          <w:szCs w:val="24"/>
          <w:lang w:val="ro-RO"/>
        </w:rPr>
        <w:t xml:space="preserve">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balance sheet, the income statement, the statement of changes in equity, the cash flow statement, the accounting policies, as well as the explanatory notes, based on the 2024 </w:t>
      </w:r>
      <w:r w:rsidRPr="00FD5435">
        <w:rPr>
          <w:rFonts w:ascii="Times New Roman" w:eastAsia="DaxlinePro-Light" w:hAnsi="Times New Roman" w:cs="Times New Roman"/>
          <w:iCs/>
          <w:noProof/>
          <w:sz w:val="24"/>
          <w:szCs w:val="24"/>
        </w:rPr>
        <w:t xml:space="preserve">Directors’ Report </w:t>
      </w:r>
      <w:r w:rsidRPr="00FD5435">
        <w:rPr>
          <w:rFonts w:ascii="Times New Roman" w:eastAsia="DaxlinePro-Light" w:hAnsi="Times New Roman" w:cs="Times New Roman"/>
          <w:iCs/>
          <w:noProof/>
          <w:sz w:val="24"/>
          <w:szCs w:val="24"/>
          <w:lang w:val="ro-RO"/>
        </w:rPr>
        <w:t>and the Independent Auditor's Report for 2024</w:t>
      </w:r>
      <w:r w:rsidRPr="00F96854">
        <w:rPr>
          <w:rFonts w:ascii="Times New Roman" w:eastAsia="DaxlinePro-Light" w:hAnsi="Times New Roman" w:cs="Times New Roman"/>
          <w:iCs/>
          <w:noProof/>
          <w:sz w:val="24"/>
          <w:szCs w:val="24"/>
        </w:rPr>
        <w:t>.</w:t>
      </w:r>
    </w:p>
    <w:p w14:paraId="011253FA" w14:textId="77777777" w:rsidR="008C213E" w:rsidRPr="00D465DB" w:rsidRDefault="008C213E" w:rsidP="00527B99">
      <w:pPr>
        <w:widowControl w:val="0"/>
        <w:jc w:val="both"/>
        <w:rPr>
          <w:rFonts w:ascii="Times New Roman" w:eastAsia="DaxlinePro-Light" w:hAnsi="Times New Roman" w:cs="Times New Roman"/>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7B99" w:rsidRPr="004E195C" w14:paraId="45C0AE20"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9804AD0"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9C2EDFE"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63120B6"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7B99" w:rsidRPr="004E195C" w14:paraId="67845EE5"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BE4CA75"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337B342"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AE4D320"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C396329" w14:textId="77777777" w:rsidR="00527B99" w:rsidRPr="004E195C" w:rsidRDefault="00527B99" w:rsidP="00527B99">
      <w:pPr>
        <w:widowControl w:val="0"/>
        <w:pBdr>
          <w:bottom w:val="single" w:sz="12" w:space="1" w:color="auto"/>
        </w:pBdr>
        <w:jc w:val="both"/>
        <w:rPr>
          <w:rFonts w:ascii="Times New Roman" w:eastAsia="DaxlinePro-Light" w:hAnsi="Times New Roman" w:cs="Times New Roman"/>
          <w:noProof/>
          <w:sz w:val="24"/>
          <w:szCs w:val="24"/>
        </w:rPr>
      </w:pPr>
    </w:p>
    <w:p w14:paraId="3C9626FF" w14:textId="77777777" w:rsidR="008C213E" w:rsidRDefault="008C213E" w:rsidP="00527B99">
      <w:pPr>
        <w:widowControl w:val="0"/>
        <w:jc w:val="both"/>
        <w:rPr>
          <w:rFonts w:ascii="Times New Roman" w:eastAsia="DaxlinePro-Light" w:hAnsi="Times New Roman" w:cs="Times New Roman"/>
          <w:b/>
          <w:bCs/>
          <w:iCs/>
          <w:noProof/>
          <w:sz w:val="24"/>
          <w:szCs w:val="24"/>
        </w:rPr>
      </w:pPr>
    </w:p>
    <w:p w14:paraId="209E1249" w14:textId="6762CFF0" w:rsidR="00527B99" w:rsidRDefault="00527B99" w:rsidP="00527B9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0C5FDF">
        <w:rPr>
          <w:rFonts w:ascii="Times New Roman" w:eastAsia="DaxlinePro-Light" w:hAnsi="Times New Roman" w:cs="Times New Roman"/>
          <w:b/>
          <w:bCs/>
          <w:iCs/>
          <w:noProof/>
          <w:sz w:val="24"/>
          <w:szCs w:val="24"/>
        </w:rPr>
        <w:t xml:space="preserve">Approval </w:t>
      </w:r>
      <w:r w:rsidRPr="004E7BA6">
        <w:rPr>
          <w:rFonts w:ascii="Times New Roman" w:eastAsia="DaxlinePro-Light" w:hAnsi="Times New Roman" w:cs="Times New Roman"/>
          <w:iCs/>
          <w:noProof/>
          <w:sz w:val="24"/>
          <w:szCs w:val="24"/>
        </w:rPr>
        <w:t>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consolidated balance sheet, the consolidated income statement, the statement of changes in consolidated equity, the consolidated cash flow statement, the accounting policies, as well as the explanatory notes, based on the 2024 Directors’ Report and the Independent Auditor's Report for 2024.</w:t>
      </w:r>
    </w:p>
    <w:p w14:paraId="54D01915" w14:textId="77777777" w:rsidR="008C213E" w:rsidRDefault="008C213E" w:rsidP="00527B99">
      <w:pPr>
        <w:widowControl w:val="0"/>
        <w:jc w:val="both"/>
        <w:rPr>
          <w:rFonts w:ascii="Times New Roman" w:eastAsia="DaxlinePro-Light" w:hAnsi="Times New Roman" w:cs="Times New Roman"/>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7B99" w:rsidRPr="004E195C" w14:paraId="620ED882"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B302DB1"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255E1D4"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3C545AE"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7B99" w:rsidRPr="004E195C" w14:paraId="3E237672"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E94EB2F"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20F62DB"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3506446"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183C2EA" w14:textId="77777777" w:rsidR="00527B99" w:rsidRPr="004E195C" w:rsidRDefault="00527B99" w:rsidP="00527B99">
      <w:pPr>
        <w:widowControl w:val="0"/>
        <w:pBdr>
          <w:bottom w:val="single" w:sz="12" w:space="1" w:color="auto"/>
        </w:pBdr>
        <w:jc w:val="both"/>
        <w:rPr>
          <w:rFonts w:ascii="Times New Roman" w:eastAsia="DaxlinePro-Light" w:hAnsi="Times New Roman" w:cs="Times New Roman"/>
          <w:noProof/>
          <w:sz w:val="24"/>
          <w:szCs w:val="24"/>
        </w:rPr>
      </w:pPr>
    </w:p>
    <w:p w14:paraId="2FA41CA6" w14:textId="77777777" w:rsidR="008C213E" w:rsidRDefault="008C213E" w:rsidP="00527B99">
      <w:pPr>
        <w:widowControl w:val="0"/>
        <w:jc w:val="both"/>
        <w:rPr>
          <w:rFonts w:ascii="Times New Roman" w:eastAsia="DaxlinePro-Light" w:hAnsi="Times New Roman" w:cs="Times New Roman"/>
          <w:b/>
          <w:bCs/>
          <w:iCs/>
          <w:noProof/>
          <w:sz w:val="24"/>
          <w:szCs w:val="24"/>
        </w:rPr>
      </w:pPr>
    </w:p>
    <w:p w14:paraId="66D97122" w14:textId="4E5F0DE0" w:rsidR="00527B99" w:rsidRPr="00D465DB" w:rsidRDefault="00527B99" w:rsidP="00527B9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A21334">
        <w:rPr>
          <w:rFonts w:ascii="Times New Roman" w:eastAsia="DaxlinePro-Light" w:hAnsi="Times New Roman" w:cs="Times New Roman"/>
          <w:iCs/>
          <w:noProof/>
          <w:sz w:val="24"/>
          <w:szCs w:val="24"/>
          <w:lang w:val="ro-RO"/>
        </w:rPr>
        <w:t>of the Annual Report for the financial year ended on December 31, 2024, prepared in accordance with the provisions of Article 65 of Law No. 24/2017 on issuers of financial instruments and market operations, republished, and Annex No. 15 of ASF Regulation No. 5/2018 on issuers of financial instruments and market operations, republished</w:t>
      </w:r>
      <w:r w:rsidRPr="00F96854">
        <w:rPr>
          <w:rFonts w:ascii="Times New Roman" w:eastAsia="DaxlinePro-Light" w:hAnsi="Times New Roman" w:cs="Times New Roman"/>
          <w:iCs/>
          <w:noProof/>
          <w:sz w:val="24"/>
          <w:szCs w:val="24"/>
        </w:rPr>
        <w:t>.</w:t>
      </w:r>
    </w:p>
    <w:p w14:paraId="3ED6155F" w14:textId="77777777" w:rsidR="00527B99" w:rsidRPr="004E195C" w:rsidRDefault="00527B99" w:rsidP="00527B9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7B99" w:rsidRPr="004E195C" w14:paraId="474F61ED"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FEA631"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53A86FD"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1593B94"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7B99" w:rsidRPr="004E195C" w14:paraId="54644E66"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B6C8DAD"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83F1C1"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6DE2CAA"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7207453" w14:textId="77777777" w:rsidR="00527B99" w:rsidRPr="004E195C" w:rsidRDefault="00527B99" w:rsidP="00527B99">
      <w:pPr>
        <w:widowControl w:val="0"/>
        <w:pBdr>
          <w:bottom w:val="single" w:sz="12" w:space="1" w:color="auto"/>
        </w:pBdr>
        <w:jc w:val="both"/>
        <w:rPr>
          <w:rFonts w:ascii="Times New Roman" w:eastAsia="DaxlinePro-Light" w:hAnsi="Times New Roman" w:cs="Times New Roman"/>
          <w:noProof/>
          <w:sz w:val="24"/>
          <w:szCs w:val="24"/>
        </w:rPr>
      </w:pPr>
    </w:p>
    <w:p w14:paraId="02B2D01B" w14:textId="77777777" w:rsidR="008C213E" w:rsidRDefault="008C213E" w:rsidP="00527B99">
      <w:pPr>
        <w:widowControl w:val="0"/>
        <w:jc w:val="both"/>
        <w:rPr>
          <w:rFonts w:ascii="Times New Roman" w:eastAsia="DaxlinePro-Light" w:hAnsi="Times New Roman" w:cs="Times New Roman"/>
          <w:b/>
          <w:bCs/>
          <w:iCs/>
          <w:noProof/>
          <w:sz w:val="24"/>
          <w:szCs w:val="24"/>
        </w:rPr>
      </w:pPr>
    </w:p>
    <w:p w14:paraId="231B62C1" w14:textId="45EBD0B7" w:rsidR="00527B99" w:rsidRPr="002261E8" w:rsidRDefault="00527B99" w:rsidP="00527B9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2261E8">
        <w:rPr>
          <w:rFonts w:ascii="Times New Roman" w:eastAsia="DaxlinePro-Light" w:hAnsi="Times New Roman" w:cs="Times New Roman"/>
          <w:iCs/>
          <w:noProof/>
          <w:sz w:val="24"/>
          <w:szCs w:val="24"/>
        </w:rPr>
        <w:t>of the allocation of the net profit for the year 2024, as per the individual financial statements of the Company prepared in accordance with Order of the Ministry of Public Finance no. 2844/2016, in the amount of 9.765.183,78 lei as follows:</w:t>
      </w:r>
    </w:p>
    <w:p w14:paraId="6CA84E57" w14:textId="77777777" w:rsidR="00527B99" w:rsidRPr="002261E8" w:rsidRDefault="00527B99" w:rsidP="00527B99">
      <w:pPr>
        <w:widowControl w:val="0"/>
        <w:jc w:val="both"/>
        <w:rPr>
          <w:rFonts w:ascii="Times New Roman" w:eastAsia="DaxlinePro-Light" w:hAnsi="Times New Roman" w:cs="Times New Roman"/>
          <w:iCs/>
          <w:noProof/>
          <w:sz w:val="24"/>
          <w:szCs w:val="24"/>
        </w:rPr>
      </w:pPr>
      <w:r w:rsidRPr="002261E8">
        <w:rPr>
          <w:rFonts w:ascii="Times New Roman" w:eastAsia="DaxlinePro-Light" w:hAnsi="Times New Roman" w:cs="Times New Roman"/>
          <w:iCs/>
          <w:noProof/>
          <w:sz w:val="24"/>
          <w:szCs w:val="24"/>
        </w:rPr>
        <w:t>- for the constitution of the legal reserve - 488.259 lei;</w:t>
      </w:r>
    </w:p>
    <w:p w14:paraId="0FD263B5" w14:textId="77777777" w:rsidR="00527B99" w:rsidRPr="002261E8" w:rsidRDefault="00527B99" w:rsidP="00527B99">
      <w:pPr>
        <w:widowControl w:val="0"/>
        <w:jc w:val="both"/>
        <w:rPr>
          <w:rFonts w:ascii="Times New Roman" w:eastAsia="DaxlinePro-Light" w:hAnsi="Times New Roman" w:cs="Times New Roman"/>
          <w:iCs/>
          <w:noProof/>
          <w:sz w:val="24"/>
          <w:szCs w:val="24"/>
        </w:rPr>
      </w:pPr>
      <w:r w:rsidRPr="002261E8">
        <w:rPr>
          <w:rFonts w:ascii="Times New Roman" w:eastAsia="DaxlinePro-Light" w:hAnsi="Times New Roman" w:cs="Times New Roman"/>
          <w:iCs/>
          <w:noProof/>
          <w:sz w:val="24"/>
          <w:szCs w:val="24"/>
        </w:rPr>
        <w:t>- for covering losses from previous years, as well as losses from the sale of equity instruments – 8.974.856,92 lei</w:t>
      </w:r>
      <w:r w:rsidRPr="002261E8">
        <w:rPr>
          <w:rFonts w:ascii="Times New Roman" w:eastAsia="DaxlinePro-Light" w:hAnsi="Times New Roman" w:cs="Times New Roman"/>
          <w:iCs/>
          <w:noProof/>
          <w:sz w:val="24"/>
          <w:szCs w:val="24"/>
        </w:rPr>
        <w:tab/>
        <w:t>.</w:t>
      </w:r>
    </w:p>
    <w:p w14:paraId="1547D339" w14:textId="77777777" w:rsidR="00527B99" w:rsidRPr="00D465DB" w:rsidRDefault="00527B99" w:rsidP="00527B99">
      <w:pPr>
        <w:widowControl w:val="0"/>
        <w:jc w:val="both"/>
        <w:rPr>
          <w:rFonts w:ascii="Times New Roman" w:eastAsia="DaxlinePro-Light" w:hAnsi="Times New Roman" w:cs="Times New Roman"/>
          <w:iCs/>
          <w:noProof/>
          <w:sz w:val="24"/>
          <w:szCs w:val="24"/>
        </w:rPr>
      </w:pPr>
      <w:r w:rsidRPr="002261E8">
        <w:rPr>
          <w:rFonts w:ascii="Times New Roman" w:eastAsia="DaxlinePro-Light" w:hAnsi="Times New Roman" w:cs="Times New Roman"/>
          <w:iCs/>
          <w:noProof/>
          <w:sz w:val="24"/>
          <w:szCs w:val="24"/>
        </w:rPr>
        <w:t>The difference of 302,067.86 lei remains unallocated until future decisions in this regard</w:t>
      </w:r>
      <w:r w:rsidRPr="00F96854">
        <w:rPr>
          <w:rFonts w:ascii="Times New Roman" w:eastAsia="DaxlinePro-Light" w:hAnsi="Times New Roman" w:cs="Times New Roman"/>
          <w:iCs/>
          <w:noProof/>
          <w:sz w:val="24"/>
          <w:szCs w:val="24"/>
        </w:rPr>
        <w:t>.</w:t>
      </w:r>
    </w:p>
    <w:p w14:paraId="7F7EFB95" w14:textId="77777777" w:rsidR="00527B99" w:rsidRPr="004E195C" w:rsidRDefault="00527B99" w:rsidP="00527B9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7B99" w:rsidRPr="004E195C" w14:paraId="16A5484B"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5868714"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4F8DF29"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A95FA03"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7B99" w:rsidRPr="004E195C" w14:paraId="7C24B4AF"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DD31ABE"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6B5DF64"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A47B62E"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734A3B3" w14:textId="77777777" w:rsidR="00527B99" w:rsidRPr="004E195C" w:rsidRDefault="00527B99" w:rsidP="00527B99">
      <w:pPr>
        <w:widowControl w:val="0"/>
        <w:pBdr>
          <w:bottom w:val="single" w:sz="12" w:space="1" w:color="auto"/>
        </w:pBdr>
        <w:jc w:val="both"/>
        <w:rPr>
          <w:rFonts w:ascii="Times New Roman" w:eastAsia="DaxlinePro-Light" w:hAnsi="Times New Roman" w:cs="Times New Roman"/>
          <w:noProof/>
          <w:sz w:val="24"/>
          <w:szCs w:val="24"/>
        </w:rPr>
      </w:pPr>
    </w:p>
    <w:p w14:paraId="3CD30856" w14:textId="77777777" w:rsidR="008C213E" w:rsidRDefault="008C213E" w:rsidP="00527B99">
      <w:pPr>
        <w:widowControl w:val="0"/>
        <w:jc w:val="both"/>
        <w:rPr>
          <w:rFonts w:ascii="Times New Roman" w:eastAsia="DaxlinePro-Light" w:hAnsi="Times New Roman" w:cs="Times New Roman"/>
          <w:b/>
          <w:bCs/>
          <w:iCs/>
          <w:noProof/>
          <w:sz w:val="24"/>
          <w:szCs w:val="24"/>
        </w:rPr>
      </w:pPr>
    </w:p>
    <w:p w14:paraId="2978C2E6" w14:textId="06F39161" w:rsidR="00527B99" w:rsidRDefault="00527B99" w:rsidP="00527B99">
      <w:pPr>
        <w:widowControl w:val="0"/>
        <w:jc w:val="both"/>
        <w:rPr>
          <w:rFonts w:ascii="Times New Roman" w:eastAsia="DaxlinePro-Light" w:hAnsi="Times New Roman" w:cs="Times New Roman"/>
          <w:iCs/>
          <w:noProof/>
          <w:sz w:val="24"/>
          <w:szCs w:val="24"/>
          <w:lang w:val="ro-RO"/>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D86085">
        <w:rPr>
          <w:rFonts w:ascii="Times New Roman" w:eastAsia="DaxlinePro-Light" w:hAnsi="Times New Roman" w:cs="Times New Roman"/>
          <w:iCs/>
          <w:noProof/>
          <w:sz w:val="24"/>
          <w:szCs w:val="24"/>
        </w:rPr>
        <w:t>of the discharge of the members of the Board of Directors of Roca Industry for the financial year</w:t>
      </w:r>
      <w:r w:rsidRPr="00D86085">
        <w:rPr>
          <w:rFonts w:ascii="Times New Roman" w:eastAsia="DaxlinePro-Light" w:hAnsi="Times New Roman" w:cs="Times New Roman"/>
          <w:b/>
          <w:bCs/>
          <w:iCs/>
          <w:noProof/>
          <w:sz w:val="24"/>
          <w:szCs w:val="24"/>
        </w:rPr>
        <w:t xml:space="preserve"> </w:t>
      </w:r>
      <w:r w:rsidRPr="00D86085">
        <w:rPr>
          <w:rFonts w:ascii="Times New Roman" w:eastAsia="DaxlinePro-Light" w:hAnsi="Times New Roman" w:cs="Times New Roman"/>
          <w:iCs/>
          <w:noProof/>
          <w:sz w:val="24"/>
          <w:szCs w:val="24"/>
          <w:lang w:val="ro-RO"/>
        </w:rPr>
        <w:t>2024.</w:t>
      </w:r>
    </w:p>
    <w:p w14:paraId="491CEA50" w14:textId="77777777" w:rsidR="008C213E" w:rsidRDefault="008C213E" w:rsidP="00527B99">
      <w:pPr>
        <w:widowControl w:val="0"/>
        <w:jc w:val="both"/>
        <w:rPr>
          <w:rFonts w:ascii="Times New Roman" w:eastAsia="DaxlinePro-Light" w:hAnsi="Times New Roman" w:cs="Times New Roman"/>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7B99" w:rsidRPr="004E195C" w14:paraId="76027E94"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8D9C63A"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5965C49"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45F45B9"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7B99" w:rsidRPr="004E195C" w14:paraId="1A653FC8"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8BEF2B1"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071651E"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940EA32"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94C974D" w14:textId="77777777" w:rsidR="00527B99" w:rsidRPr="004E195C" w:rsidRDefault="00527B99" w:rsidP="00527B99">
      <w:pPr>
        <w:widowControl w:val="0"/>
        <w:pBdr>
          <w:bottom w:val="single" w:sz="12" w:space="1" w:color="auto"/>
        </w:pBdr>
        <w:jc w:val="both"/>
        <w:rPr>
          <w:rFonts w:ascii="Times New Roman" w:eastAsia="DaxlinePro-Light" w:hAnsi="Times New Roman" w:cs="Times New Roman"/>
          <w:noProof/>
          <w:sz w:val="24"/>
          <w:szCs w:val="24"/>
        </w:rPr>
      </w:pPr>
    </w:p>
    <w:p w14:paraId="7AD077AE" w14:textId="77777777" w:rsidR="008C213E" w:rsidRDefault="008C213E" w:rsidP="00527B99">
      <w:pPr>
        <w:widowControl w:val="0"/>
        <w:jc w:val="both"/>
        <w:rPr>
          <w:rFonts w:ascii="Times New Roman" w:eastAsia="DaxlinePro-Light" w:hAnsi="Times New Roman" w:cs="Times New Roman"/>
          <w:b/>
          <w:bCs/>
          <w:iCs/>
          <w:noProof/>
          <w:sz w:val="24"/>
          <w:szCs w:val="24"/>
        </w:rPr>
      </w:pPr>
    </w:p>
    <w:p w14:paraId="4A552EED" w14:textId="2A8C45E0" w:rsidR="00527B99" w:rsidRDefault="00527B99" w:rsidP="00527B9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4E195C">
        <w:rPr>
          <w:rFonts w:ascii="Times New Roman" w:eastAsia="DaxlinePro-Light" w:hAnsi="Times New Roman" w:cs="Times New Roman"/>
          <w:b/>
          <w:bCs/>
          <w:iCs/>
          <w:noProof/>
          <w:sz w:val="24"/>
          <w:szCs w:val="24"/>
        </w:rPr>
        <w:t xml:space="preserve">, respectively: </w:t>
      </w:r>
      <w:r w:rsidRPr="006C60A1">
        <w:rPr>
          <w:rFonts w:ascii="Times New Roman" w:eastAsia="DaxlinePro-Light" w:hAnsi="Times New Roman" w:cs="Times New Roman"/>
          <w:b/>
          <w:bCs/>
          <w:iCs/>
          <w:noProof/>
          <w:sz w:val="24"/>
          <w:szCs w:val="24"/>
        </w:rPr>
        <w:t xml:space="preserve">Submission </w:t>
      </w:r>
      <w:r w:rsidRPr="006C60A1">
        <w:rPr>
          <w:rFonts w:ascii="Times New Roman" w:eastAsia="DaxlinePro-Light" w:hAnsi="Times New Roman" w:cs="Times New Roman"/>
          <w:iCs/>
          <w:noProof/>
          <w:sz w:val="24"/>
          <w:szCs w:val="24"/>
        </w:rPr>
        <w:t>of the Remuneration Report for the Administrators and Directors of Roca Industry for the year 2024 to the consultative vote of the OGMS, considering the provisions of Article 107, paragraph (6) of Law No. 24/2017 on issuers of financial instruments and market operations, republished.</w:t>
      </w:r>
    </w:p>
    <w:p w14:paraId="626158FF" w14:textId="77777777" w:rsidR="008C213E" w:rsidRPr="00D465DB" w:rsidRDefault="008C213E" w:rsidP="00527B99">
      <w:pPr>
        <w:widowControl w:val="0"/>
        <w:jc w:val="both"/>
        <w:rPr>
          <w:rFonts w:ascii="Times New Roman" w:eastAsia="DaxlinePro-Light" w:hAnsi="Times New Roman" w:cs="Times New Roman"/>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7B99" w:rsidRPr="004E195C" w14:paraId="60FFEC48"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0F61EA7"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D02BD5E"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D278AAD"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7B99" w:rsidRPr="004E195C" w14:paraId="74087818"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187367"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61009D1"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05550C5"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3F42B75" w14:textId="77777777" w:rsidR="00527B99" w:rsidRPr="004E195C" w:rsidRDefault="00527B99" w:rsidP="00527B99">
      <w:pPr>
        <w:widowControl w:val="0"/>
        <w:pBdr>
          <w:bottom w:val="single" w:sz="12" w:space="1" w:color="auto"/>
        </w:pBdr>
        <w:jc w:val="both"/>
        <w:rPr>
          <w:rFonts w:ascii="Times New Roman" w:eastAsia="DaxlinePro-Light" w:hAnsi="Times New Roman" w:cs="Times New Roman"/>
          <w:noProof/>
          <w:sz w:val="24"/>
          <w:szCs w:val="24"/>
        </w:rPr>
      </w:pPr>
    </w:p>
    <w:p w14:paraId="57D64672" w14:textId="77777777" w:rsidR="008C213E" w:rsidRDefault="008C213E" w:rsidP="00527B99">
      <w:pPr>
        <w:widowControl w:val="0"/>
        <w:jc w:val="both"/>
        <w:rPr>
          <w:rFonts w:ascii="Times New Roman" w:eastAsia="DaxlinePro-Light" w:hAnsi="Times New Roman" w:cs="Times New Roman"/>
          <w:b/>
          <w:bCs/>
          <w:iCs/>
          <w:noProof/>
          <w:sz w:val="24"/>
          <w:szCs w:val="24"/>
        </w:rPr>
      </w:pPr>
    </w:p>
    <w:p w14:paraId="4933C8FF" w14:textId="52596160" w:rsidR="00527B99" w:rsidRDefault="00527B99" w:rsidP="00527B9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9</w:t>
      </w:r>
      <w:r w:rsidRPr="004E195C">
        <w:rPr>
          <w:rFonts w:ascii="Times New Roman" w:eastAsia="DaxlinePro-Light" w:hAnsi="Times New Roman" w:cs="Times New Roman"/>
          <w:b/>
          <w:bCs/>
          <w:iCs/>
          <w:noProof/>
          <w:sz w:val="24"/>
          <w:szCs w:val="24"/>
        </w:rPr>
        <w:t xml:space="preserve">, respectively: </w:t>
      </w:r>
      <w:r w:rsidRPr="00C10019">
        <w:rPr>
          <w:rFonts w:ascii="Times New Roman" w:eastAsia="DaxlinePro-Light" w:hAnsi="Times New Roman" w:cs="Times New Roman"/>
          <w:b/>
          <w:bCs/>
          <w:iCs/>
          <w:noProof/>
          <w:sz w:val="24"/>
          <w:szCs w:val="24"/>
        </w:rPr>
        <w:t>Approval,</w:t>
      </w:r>
      <w:r w:rsidRPr="00C10019">
        <w:rPr>
          <w:rFonts w:ascii="Times New Roman" w:eastAsia="DaxlinePro-Light" w:hAnsi="Times New Roman" w:cs="Times New Roman"/>
          <w:iCs/>
          <w:noProof/>
          <w:sz w:val="24"/>
          <w:szCs w:val="24"/>
        </w:rPr>
        <w:t xml:space="preserve"> for the above operations, of the Reference Date (proposal: 28.05.2025), the ex-date (proposal: 27.05.2025).</w:t>
      </w:r>
    </w:p>
    <w:p w14:paraId="49F9712C" w14:textId="77777777" w:rsidR="008C213E" w:rsidRPr="00D465DB" w:rsidRDefault="008C213E" w:rsidP="00527B99">
      <w:pPr>
        <w:widowControl w:val="0"/>
        <w:jc w:val="both"/>
        <w:rPr>
          <w:rFonts w:ascii="Times New Roman" w:eastAsia="DaxlinePro-Light" w:hAnsi="Times New Roman" w:cs="Times New Roman"/>
          <w:iCs/>
          <w:noProof/>
          <w:sz w:val="24"/>
          <w:szCs w:val="24"/>
        </w:rPr>
      </w:pPr>
      <w:bookmarkStart w:id="2" w:name="_GoBack"/>
      <w:bookmarkEnd w:id="2"/>
    </w:p>
    <w:tbl>
      <w:tblPr>
        <w:tblW w:w="5035" w:type="dxa"/>
        <w:jc w:val="center"/>
        <w:tblLayout w:type="fixed"/>
        <w:tblLook w:val="0400" w:firstRow="0" w:lastRow="0" w:firstColumn="0" w:lastColumn="0" w:noHBand="0" w:noVBand="1"/>
      </w:tblPr>
      <w:tblGrid>
        <w:gridCol w:w="1345"/>
        <w:gridCol w:w="1710"/>
        <w:gridCol w:w="1980"/>
      </w:tblGrid>
      <w:tr w:rsidR="00527B99" w:rsidRPr="004E195C" w14:paraId="6EDB2A0E"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2B2BFE4"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E78852F"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09A69D6"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7B99" w:rsidRPr="004E195C" w14:paraId="59298EE5"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8E949E7"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8C515A2"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BDBC537"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A5BBEB6" w14:textId="77777777" w:rsidR="00527B99" w:rsidRPr="004E195C" w:rsidRDefault="00527B99" w:rsidP="00527B99">
      <w:pPr>
        <w:widowControl w:val="0"/>
        <w:pBdr>
          <w:bottom w:val="single" w:sz="12" w:space="1" w:color="auto"/>
        </w:pBdr>
        <w:jc w:val="both"/>
        <w:rPr>
          <w:rFonts w:ascii="Times New Roman" w:eastAsia="DaxlinePro-Light" w:hAnsi="Times New Roman" w:cs="Times New Roman"/>
          <w:noProof/>
          <w:sz w:val="24"/>
          <w:szCs w:val="24"/>
        </w:rPr>
      </w:pPr>
    </w:p>
    <w:p w14:paraId="13BEEF3B" w14:textId="77777777" w:rsidR="00527B99" w:rsidRDefault="00527B99" w:rsidP="00527B99">
      <w:pPr>
        <w:widowControl w:val="0"/>
        <w:jc w:val="both"/>
        <w:rPr>
          <w:rFonts w:ascii="Times New Roman" w:eastAsia="DaxlinePro-Light" w:hAnsi="Times New Roman" w:cs="Times New Roman"/>
          <w:b/>
          <w:bCs/>
          <w:iCs/>
          <w:noProof/>
          <w:sz w:val="24"/>
          <w:szCs w:val="24"/>
        </w:rPr>
      </w:pPr>
    </w:p>
    <w:p w14:paraId="1CB00597" w14:textId="0BAD55BD" w:rsidR="00527B99" w:rsidRPr="00B73B89" w:rsidRDefault="00527B99" w:rsidP="00527B9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10</w:t>
      </w:r>
      <w:r w:rsidRPr="004E195C">
        <w:rPr>
          <w:rFonts w:ascii="Times New Roman" w:eastAsia="DaxlinePro-Light" w:hAnsi="Times New Roman" w:cs="Times New Roman"/>
          <w:b/>
          <w:bCs/>
          <w:iCs/>
          <w:noProof/>
          <w:sz w:val="24"/>
          <w:szCs w:val="24"/>
        </w:rPr>
        <w:t xml:space="preserve">, respectively: </w:t>
      </w:r>
      <w:r w:rsidRPr="00B73B89">
        <w:rPr>
          <w:rFonts w:ascii="Times New Roman" w:eastAsia="DaxlinePro-Light" w:hAnsi="Times New Roman" w:cs="Times New Roman"/>
          <w:b/>
          <w:bCs/>
          <w:iCs/>
          <w:noProof/>
          <w:sz w:val="24"/>
          <w:szCs w:val="24"/>
        </w:rPr>
        <w:t>Empowerment</w:t>
      </w:r>
      <w:r w:rsidRPr="00B73B89">
        <w:rPr>
          <w:rFonts w:ascii="Times New Roman" w:eastAsia="DaxlinePro-Light" w:hAnsi="Times New Roman" w:cs="Times New Roman"/>
          <w:iCs/>
          <w:noProof/>
          <w:sz w:val="24"/>
          <w:szCs w:val="24"/>
        </w:rPr>
        <w:t xml:space="preserve"> of the Chief Executive Officer, Camelia Ene,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Camelia Ene,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27D3318C" w14:textId="77777777" w:rsidR="00527B99" w:rsidRPr="004E195C" w:rsidRDefault="00527B99" w:rsidP="00527B9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7B99" w:rsidRPr="004E195C" w14:paraId="1D441D3E"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C208A78"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76D09CB"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D1D6F4F"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7B99" w:rsidRPr="004E195C" w14:paraId="70A0E855"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9228A98"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D2BD677"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5CF66A0" w14:textId="77777777" w:rsidR="00527B99" w:rsidRPr="004E195C" w:rsidRDefault="00527B99"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7FDE768" w14:textId="77777777" w:rsidR="00527B99" w:rsidRPr="004E195C" w:rsidRDefault="00527B99" w:rsidP="00527B99">
      <w:pPr>
        <w:widowControl w:val="0"/>
        <w:pBdr>
          <w:bottom w:val="single" w:sz="12" w:space="1" w:color="auto"/>
        </w:pBdr>
        <w:jc w:val="both"/>
        <w:rPr>
          <w:rFonts w:ascii="Times New Roman" w:eastAsia="DaxlinePro-Light" w:hAnsi="Times New Roman" w:cs="Times New Roman"/>
          <w:noProof/>
          <w:sz w:val="24"/>
          <w:szCs w:val="24"/>
        </w:rPr>
      </w:pPr>
    </w:p>
    <w:p w14:paraId="7BF89D09" w14:textId="77777777" w:rsidR="00527B99" w:rsidRDefault="00527B99" w:rsidP="00680CFA">
      <w:pPr>
        <w:jc w:val="both"/>
        <w:rPr>
          <w:rFonts w:ascii="Times New Roman" w:hAnsi="Times New Roman" w:cs="Times New Roman"/>
          <w:i/>
          <w:noProof/>
          <w:sz w:val="24"/>
          <w:szCs w:val="24"/>
          <w:lang w:val="ro-RO"/>
        </w:rPr>
      </w:pPr>
    </w:p>
    <w:p w14:paraId="28C67A79" w14:textId="00F96DDE"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B40815">
      <w:pPr>
        <w:keepNext/>
        <w:keepLines/>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B40815">
      <w:pPr>
        <w:keepNext/>
        <w:keepLines/>
        <w:jc w:val="both"/>
        <w:rPr>
          <w:rFonts w:ascii="Times New Roman" w:hAnsi="Times New Roman" w:cs="Times New Roman"/>
          <w:b/>
          <w:bCs/>
          <w:noProof/>
          <w:sz w:val="24"/>
          <w:szCs w:val="24"/>
          <w:lang w:val="ro-RO"/>
        </w:rPr>
      </w:pPr>
    </w:p>
    <w:p w14:paraId="1DAAFE69" w14:textId="3611C18F" w:rsidR="008E018F" w:rsidRPr="00680CFA" w:rsidRDefault="00B62786" w:rsidP="00B40815">
      <w:pPr>
        <w:keepNext/>
        <w:keepLines/>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is valid only for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GSM meeting</w:t>
      </w:r>
      <w:r w:rsidR="008E018F" w:rsidRPr="00680CFA">
        <w:rPr>
          <w:rFonts w:ascii="Times New Roman" w:hAnsi="Times New Roman" w:cs="Times New Roman"/>
          <w:noProof/>
          <w:sz w:val="24"/>
          <w:szCs w:val="24"/>
          <w:lang w:val="ro-RO"/>
        </w:rPr>
        <w:t>;</w:t>
      </w:r>
    </w:p>
    <w:p w14:paraId="43EEB279" w14:textId="76C7DDDA"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527B99">
        <w:rPr>
          <w:rFonts w:ascii="Times New Roman" w:hAnsi="Times New Roman" w:cs="Times New Roman"/>
          <w:noProof/>
          <w:sz w:val="24"/>
          <w:szCs w:val="24"/>
          <w:lang w:val="ro-RO"/>
        </w:rPr>
        <w:t>April 24</w:t>
      </w:r>
      <w:r w:rsidR="005219A3">
        <w:rPr>
          <w:rFonts w:ascii="Times New Roman" w:hAnsi="Times New Roman" w:cs="Times New Roman"/>
          <w:noProof/>
          <w:sz w:val="24"/>
          <w:szCs w:val="24"/>
          <w:lang w:val="ro-RO"/>
        </w:rPr>
        <w:t>, 2025</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F31B0D">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263E5A00"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5219A3">
        <w:rPr>
          <w:rFonts w:ascii="Times New Roman" w:hAnsi="Times New Roman" w:cs="Times New Roman"/>
          <w:noProof/>
          <w:sz w:val="24"/>
          <w:szCs w:val="24"/>
          <w:lang w:val="ro-RO"/>
        </w:rPr>
        <w:t>(13.02.2025</w:t>
      </w:r>
      <w:r w:rsidR="001629C6">
        <w:rPr>
          <w:rFonts w:ascii="Times New Roman" w:hAnsi="Times New Roman" w:cs="Times New Roman"/>
          <w:b/>
          <w:noProof/>
          <w:sz w:val="24"/>
          <w:szCs w:val="24"/>
          <w:lang w:val="ro-RO"/>
        </w:rPr>
        <w:t>)</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75F76B0A" w:rsidR="003316EE"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FD2480F" w14:textId="77777777" w:rsidR="00444977" w:rsidRPr="00680CFA" w:rsidRDefault="00444977"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30A8C227" w14:textId="13AE66E5" w:rsidR="00B40815"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p w14:paraId="24AE2DCB" w14:textId="491F8CFA" w:rsidR="00684AF6" w:rsidRDefault="00684AF6" w:rsidP="00680CFA">
      <w:pPr>
        <w:jc w:val="both"/>
        <w:rPr>
          <w:rFonts w:ascii="Times New Roman" w:hAnsi="Times New Roman" w:cs="Times New Roman"/>
          <w:i/>
          <w:iCs/>
          <w:noProof/>
          <w:sz w:val="24"/>
          <w:szCs w:val="24"/>
          <w:lang w:val="ro-RO"/>
        </w:rPr>
      </w:pPr>
    </w:p>
    <w:p w14:paraId="5A70308E" w14:textId="1D039A58" w:rsidR="00684AF6" w:rsidRDefault="00684AF6" w:rsidP="00680CFA">
      <w:pPr>
        <w:jc w:val="both"/>
        <w:rPr>
          <w:rFonts w:ascii="Times New Roman" w:hAnsi="Times New Roman" w:cs="Times New Roman"/>
          <w:i/>
          <w:iCs/>
          <w:noProof/>
          <w:sz w:val="24"/>
          <w:szCs w:val="24"/>
          <w:lang w:val="ro-RO"/>
        </w:rPr>
      </w:pPr>
    </w:p>
    <w:p w14:paraId="2E44E4E2" w14:textId="240D6D72" w:rsidR="00684AF6" w:rsidRDefault="00684AF6" w:rsidP="00680CFA">
      <w:pPr>
        <w:jc w:val="both"/>
        <w:rPr>
          <w:rFonts w:ascii="Times New Roman" w:hAnsi="Times New Roman" w:cs="Times New Roman"/>
          <w:i/>
          <w:iCs/>
          <w:noProof/>
          <w:sz w:val="24"/>
          <w:szCs w:val="24"/>
          <w:lang w:val="ro-RO"/>
        </w:rPr>
      </w:pPr>
    </w:p>
    <w:p w14:paraId="322C82DC" w14:textId="70A50098" w:rsidR="00684AF6" w:rsidRDefault="00684AF6" w:rsidP="00680CFA">
      <w:pPr>
        <w:jc w:val="both"/>
        <w:rPr>
          <w:rFonts w:ascii="Times New Roman" w:hAnsi="Times New Roman" w:cs="Times New Roman"/>
          <w:i/>
          <w:iCs/>
          <w:noProof/>
          <w:sz w:val="24"/>
          <w:szCs w:val="24"/>
          <w:lang w:val="ro-RO"/>
        </w:rPr>
      </w:pPr>
    </w:p>
    <w:p w14:paraId="0514BCC9" w14:textId="079B1E59" w:rsidR="00684AF6" w:rsidRDefault="00684AF6" w:rsidP="00680CFA">
      <w:pPr>
        <w:jc w:val="both"/>
        <w:rPr>
          <w:rFonts w:ascii="Times New Roman" w:hAnsi="Times New Roman" w:cs="Times New Roman"/>
          <w:i/>
          <w:iCs/>
          <w:noProof/>
          <w:sz w:val="24"/>
          <w:szCs w:val="24"/>
          <w:lang w:val="ro-RO"/>
        </w:rPr>
      </w:pPr>
    </w:p>
    <w:p w14:paraId="64E80011" w14:textId="33576DCF" w:rsidR="00684AF6" w:rsidRDefault="00684AF6" w:rsidP="00680CFA">
      <w:pPr>
        <w:jc w:val="both"/>
        <w:rPr>
          <w:rFonts w:ascii="Times New Roman" w:hAnsi="Times New Roman" w:cs="Times New Roman"/>
          <w:i/>
          <w:iCs/>
          <w:noProof/>
          <w:sz w:val="24"/>
          <w:szCs w:val="24"/>
          <w:lang w:val="ro-RO"/>
        </w:rPr>
      </w:pPr>
    </w:p>
    <w:p w14:paraId="3C1C6BAD" w14:textId="295B9EA5" w:rsidR="00684AF6" w:rsidRDefault="00684AF6" w:rsidP="00680CFA">
      <w:pPr>
        <w:jc w:val="both"/>
        <w:rPr>
          <w:rFonts w:ascii="Times New Roman" w:hAnsi="Times New Roman" w:cs="Times New Roman"/>
          <w:i/>
          <w:iCs/>
          <w:noProof/>
          <w:sz w:val="24"/>
          <w:szCs w:val="24"/>
          <w:lang w:val="ro-RO"/>
        </w:rPr>
      </w:pPr>
    </w:p>
    <w:p w14:paraId="3AE1EEC4" w14:textId="0891B258" w:rsidR="00684AF6" w:rsidRDefault="00684AF6" w:rsidP="00680CFA">
      <w:pPr>
        <w:jc w:val="both"/>
        <w:rPr>
          <w:rFonts w:ascii="Times New Roman" w:hAnsi="Times New Roman" w:cs="Times New Roman"/>
          <w:i/>
          <w:iCs/>
          <w:noProof/>
          <w:sz w:val="24"/>
          <w:szCs w:val="24"/>
          <w:lang w:val="ro-RO"/>
        </w:rPr>
      </w:pPr>
    </w:p>
    <w:p w14:paraId="587384FA" w14:textId="62C14EB3" w:rsidR="00684AF6" w:rsidRDefault="00684AF6" w:rsidP="00680CFA">
      <w:pPr>
        <w:jc w:val="both"/>
        <w:rPr>
          <w:rFonts w:ascii="Times New Roman" w:hAnsi="Times New Roman" w:cs="Times New Roman"/>
          <w:i/>
          <w:iCs/>
          <w:noProof/>
          <w:sz w:val="24"/>
          <w:szCs w:val="24"/>
          <w:lang w:val="ro-RO"/>
        </w:rPr>
      </w:pPr>
    </w:p>
    <w:p w14:paraId="2CF507BD" w14:textId="4F36A7EA" w:rsidR="00684AF6" w:rsidRDefault="00684AF6" w:rsidP="00680CFA">
      <w:pPr>
        <w:jc w:val="both"/>
        <w:rPr>
          <w:rFonts w:ascii="Times New Roman" w:hAnsi="Times New Roman" w:cs="Times New Roman"/>
          <w:i/>
          <w:iCs/>
          <w:noProof/>
          <w:sz w:val="24"/>
          <w:szCs w:val="24"/>
          <w:lang w:val="ro-RO"/>
        </w:rPr>
      </w:pPr>
    </w:p>
    <w:p w14:paraId="7ED49611" w14:textId="3C8E171E" w:rsidR="00684AF6" w:rsidRDefault="00684AF6" w:rsidP="00680CFA">
      <w:pPr>
        <w:jc w:val="both"/>
        <w:rPr>
          <w:rFonts w:ascii="Times New Roman" w:hAnsi="Times New Roman" w:cs="Times New Roman"/>
          <w:i/>
          <w:iCs/>
          <w:noProof/>
          <w:sz w:val="24"/>
          <w:szCs w:val="24"/>
          <w:lang w:val="ro-RO"/>
        </w:rPr>
      </w:pPr>
    </w:p>
    <w:sectPr w:rsidR="00684AF6"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4"/>
  </w:num>
  <w:num w:numId="6">
    <w:abstractNumId w:val="8"/>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7388F"/>
    <w:rsid w:val="0008445F"/>
    <w:rsid w:val="00086FAA"/>
    <w:rsid w:val="00096597"/>
    <w:rsid w:val="000A043F"/>
    <w:rsid w:val="000A3D26"/>
    <w:rsid w:val="000C7471"/>
    <w:rsid w:val="000D2C91"/>
    <w:rsid w:val="000D68FF"/>
    <w:rsid w:val="001629C6"/>
    <w:rsid w:val="001751F5"/>
    <w:rsid w:val="001B1949"/>
    <w:rsid w:val="001B1F03"/>
    <w:rsid w:val="001D4997"/>
    <w:rsid w:val="001E25C6"/>
    <w:rsid w:val="002522B8"/>
    <w:rsid w:val="00273FC6"/>
    <w:rsid w:val="0028773C"/>
    <w:rsid w:val="002C4F25"/>
    <w:rsid w:val="002E4820"/>
    <w:rsid w:val="003316EE"/>
    <w:rsid w:val="00362149"/>
    <w:rsid w:val="00371D68"/>
    <w:rsid w:val="003D0BB5"/>
    <w:rsid w:val="003D1D14"/>
    <w:rsid w:val="003E1D09"/>
    <w:rsid w:val="004039E3"/>
    <w:rsid w:val="00444977"/>
    <w:rsid w:val="004560B7"/>
    <w:rsid w:val="004B13AC"/>
    <w:rsid w:val="004B66F2"/>
    <w:rsid w:val="005219A3"/>
    <w:rsid w:val="00527B99"/>
    <w:rsid w:val="00537D2D"/>
    <w:rsid w:val="0055351C"/>
    <w:rsid w:val="00583F49"/>
    <w:rsid w:val="0058635D"/>
    <w:rsid w:val="005912E4"/>
    <w:rsid w:val="005F41E8"/>
    <w:rsid w:val="00604022"/>
    <w:rsid w:val="00611BD3"/>
    <w:rsid w:val="00646235"/>
    <w:rsid w:val="0064771A"/>
    <w:rsid w:val="00672B33"/>
    <w:rsid w:val="00680CFA"/>
    <w:rsid w:val="00684AF6"/>
    <w:rsid w:val="006A3895"/>
    <w:rsid w:val="006F45D3"/>
    <w:rsid w:val="007248D6"/>
    <w:rsid w:val="00752935"/>
    <w:rsid w:val="00755B21"/>
    <w:rsid w:val="007562AF"/>
    <w:rsid w:val="00786382"/>
    <w:rsid w:val="00790475"/>
    <w:rsid w:val="007A6EA5"/>
    <w:rsid w:val="007B7446"/>
    <w:rsid w:val="00841A82"/>
    <w:rsid w:val="008471F4"/>
    <w:rsid w:val="0086258D"/>
    <w:rsid w:val="00877277"/>
    <w:rsid w:val="008B2B34"/>
    <w:rsid w:val="008C213E"/>
    <w:rsid w:val="008D6F56"/>
    <w:rsid w:val="008E018F"/>
    <w:rsid w:val="008F6C4D"/>
    <w:rsid w:val="009071F2"/>
    <w:rsid w:val="00911C4E"/>
    <w:rsid w:val="00916DE1"/>
    <w:rsid w:val="00941E45"/>
    <w:rsid w:val="0094267E"/>
    <w:rsid w:val="0095741B"/>
    <w:rsid w:val="0097621C"/>
    <w:rsid w:val="009767EE"/>
    <w:rsid w:val="00980893"/>
    <w:rsid w:val="00A124D4"/>
    <w:rsid w:val="00A2596D"/>
    <w:rsid w:val="00A747AB"/>
    <w:rsid w:val="00A84DFB"/>
    <w:rsid w:val="00A94337"/>
    <w:rsid w:val="00AD6DB0"/>
    <w:rsid w:val="00AE3280"/>
    <w:rsid w:val="00AF5F45"/>
    <w:rsid w:val="00B1138D"/>
    <w:rsid w:val="00B279F8"/>
    <w:rsid w:val="00B312D8"/>
    <w:rsid w:val="00B355E3"/>
    <w:rsid w:val="00B40815"/>
    <w:rsid w:val="00B62786"/>
    <w:rsid w:val="00B86A8B"/>
    <w:rsid w:val="00BD7E68"/>
    <w:rsid w:val="00BF083D"/>
    <w:rsid w:val="00C538D9"/>
    <w:rsid w:val="00C76557"/>
    <w:rsid w:val="00CA33C3"/>
    <w:rsid w:val="00CB2EA7"/>
    <w:rsid w:val="00CC0E88"/>
    <w:rsid w:val="00CD17DA"/>
    <w:rsid w:val="00D272B4"/>
    <w:rsid w:val="00D33C34"/>
    <w:rsid w:val="00E06B58"/>
    <w:rsid w:val="00E13AA3"/>
    <w:rsid w:val="00E968C0"/>
    <w:rsid w:val="00EB0FED"/>
    <w:rsid w:val="00EE6B06"/>
    <w:rsid w:val="00F02395"/>
    <w:rsid w:val="00F31B0D"/>
    <w:rsid w:val="00F40359"/>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CE7E5D6-F5A7-4093-A0CE-CDC8A564D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58</cp:revision>
  <dcterms:created xsi:type="dcterms:W3CDTF">2022-03-25T13:57:00Z</dcterms:created>
  <dcterms:modified xsi:type="dcterms:W3CDTF">2025-03-26T16:46:00Z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